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31BB" w14:textId="77777777" w:rsidR="00886640" w:rsidRDefault="0043023F">
      <w:r>
        <w:rPr>
          <w:noProof/>
          <w:lang w:eastAsia="en-GB"/>
        </w:rPr>
        <w:drawing>
          <wp:inline distT="0" distB="0" distL="0" distR="0" wp14:anchorId="1B6E1122" wp14:editId="6894157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C712" w14:textId="77777777" w:rsidR="00886640" w:rsidRDefault="00886640"/>
    <w:p w14:paraId="43F8EC5C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1E9DF64B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F9051C6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34FC0B6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CFE5B2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230A1F3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444E9AFA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C4EE0" w14:textId="27967D80" w:rsidR="00886640" w:rsidRDefault="007960C1">
            <w:pPr>
              <w:rPr>
                <w:color w:val="000000"/>
              </w:rPr>
            </w:pPr>
            <w:r>
              <w:t>People &amp; Culture</w:t>
            </w:r>
          </w:p>
        </w:tc>
        <w:tc>
          <w:tcPr>
            <w:tcW w:w="1271" w:type="dxa"/>
            <w:vAlign w:val="center"/>
            <w:hideMark/>
          </w:tcPr>
          <w:p w14:paraId="058AA9FD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814BF" w14:textId="05C15B44" w:rsidR="00886640" w:rsidRDefault="007960C1">
            <w:pPr>
              <w:rPr>
                <w:color w:val="000000"/>
              </w:rPr>
            </w:pPr>
            <w:r>
              <w:t>Human Resources</w:t>
            </w:r>
          </w:p>
        </w:tc>
      </w:tr>
      <w:tr w:rsidR="00886640" w14:paraId="5DF46136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EC1DAD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DCEE6BD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34233EE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51F581B1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AABE4" w14:textId="65C3532F" w:rsidR="007960C1" w:rsidRPr="007960C1" w:rsidRDefault="00CF5B24" w:rsidP="007960C1">
            <w:pPr>
              <w:spacing w:after="160" w:line="259" w:lineRule="auto"/>
            </w:pPr>
            <w:r>
              <w:t>Management of Attendance</w:t>
            </w:r>
          </w:p>
          <w:p w14:paraId="257699C3" w14:textId="79631006" w:rsidR="00886640" w:rsidRDefault="00886640">
            <w:pPr>
              <w:rPr>
                <w:color w:val="000000"/>
              </w:rPr>
            </w:pPr>
          </w:p>
        </w:tc>
      </w:tr>
      <w:tr w:rsidR="00886640" w14:paraId="27DEF3E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27D317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8A97786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F409B33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EADAC" w14:textId="6F53F285" w:rsidR="00886640" w:rsidRDefault="00CF5B24">
            <w:pPr>
              <w:rPr>
                <w:color w:val="000000"/>
              </w:rPr>
            </w:pPr>
            <w:r>
              <w:t>Revised</w:t>
            </w:r>
          </w:p>
        </w:tc>
      </w:tr>
      <w:tr w:rsidR="00886640" w14:paraId="6ECA28A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85B39E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72DF516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5C86ED5A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C8F9B" w14:textId="08C2802C" w:rsidR="00886640" w:rsidRDefault="007960C1">
            <w:pPr>
              <w:rPr>
                <w:color w:val="000000"/>
              </w:rPr>
            </w:pPr>
            <w:r>
              <w:t>All staff equally</w:t>
            </w:r>
          </w:p>
        </w:tc>
      </w:tr>
      <w:tr w:rsidR="00886640" w14:paraId="274F882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9204DA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A6418B0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1266E59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5BF68D1A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3CE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9DBBE33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6801" w14:textId="4F8C1D00" w:rsidR="00AF2488" w:rsidRPr="00B42F91" w:rsidRDefault="00AF2488" w:rsidP="00AF248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00"/>
                <w:lang w:val="en"/>
              </w:rPr>
              <w:t>The pu</w:t>
            </w:r>
            <w:r w:rsidR="00486E77">
              <w:rPr>
                <w:rFonts w:cs="Arial"/>
                <w:color w:val="000000"/>
                <w:lang w:val="en"/>
              </w:rPr>
              <w:t xml:space="preserve">rpose of the Management of Attendance </w:t>
            </w:r>
            <w:r w:rsidRPr="0049356A">
              <w:rPr>
                <w:rFonts w:cs="Arial"/>
                <w:color w:val="000000"/>
                <w:lang w:val="en"/>
              </w:rPr>
              <w:t>policy is to promote regular attendance at work, and it sets out the procedures to be followed when managing absence</w:t>
            </w:r>
            <w:r w:rsidR="00486E77">
              <w:rPr>
                <w:rFonts w:cs="Arial"/>
                <w:color w:val="000000"/>
                <w:lang w:val="en"/>
              </w:rPr>
              <w:t xml:space="preserve"> for the staff </w:t>
            </w:r>
            <w:proofErr w:type="gramStart"/>
            <w:r w:rsidR="00486E77">
              <w:rPr>
                <w:rFonts w:cs="Arial"/>
                <w:color w:val="000000"/>
                <w:lang w:val="en"/>
              </w:rPr>
              <w:t>member</w:t>
            </w:r>
            <w:proofErr w:type="gramEnd"/>
            <w:r w:rsidR="00486E77">
              <w:rPr>
                <w:rFonts w:cs="Arial"/>
                <w:color w:val="000000"/>
                <w:lang w:val="en"/>
              </w:rPr>
              <w:t>, line management and organisation</w:t>
            </w:r>
            <w:r w:rsidR="00F518BE">
              <w:rPr>
                <w:rFonts w:cs="Arial"/>
                <w:color w:val="000000"/>
                <w:lang w:val="en"/>
              </w:rPr>
              <w:t xml:space="preserve">.  </w:t>
            </w:r>
            <w:r w:rsidRPr="0049356A">
              <w:rPr>
                <w:rFonts w:cs="Arial"/>
                <w:color w:val="000000"/>
                <w:lang w:val="en"/>
              </w:rPr>
              <w:t xml:space="preserve"> </w:t>
            </w:r>
          </w:p>
          <w:p w14:paraId="1C8FF5F7" w14:textId="09C9E7C7" w:rsidR="00886640" w:rsidRDefault="00886640" w:rsidP="00A94CBB">
            <w:pPr>
              <w:rPr>
                <w:color w:val="000000"/>
              </w:rPr>
            </w:pPr>
          </w:p>
        </w:tc>
      </w:tr>
      <w:tr w:rsidR="00886640" w14:paraId="08E366B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E1C909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2075296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6E94CDC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bookmarkStart w:id="1" w:name="Dropdown3"/>
        <w:tc>
          <w:tcPr>
            <w:tcW w:w="1841" w:type="dxa"/>
            <w:vAlign w:val="center"/>
            <w:hideMark/>
          </w:tcPr>
          <w:p w14:paraId="0F36527E" w14:textId="77777777" w:rsidR="00886640" w:rsidRDefault="00886640">
            <w:pPr>
              <w:rPr>
                <w:color w:val="000000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  <w:r w:rsidR="0043023F">
              <w:t>/No</w:t>
            </w:r>
          </w:p>
        </w:tc>
      </w:tr>
      <w:tr w:rsidR="00886640" w14:paraId="1334AE9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DF821C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A1FF811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671B2595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177DA497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yes please continue.</w:t>
            </w:r>
          </w:p>
        </w:tc>
      </w:tr>
      <w:tr w:rsidR="00886640" w14:paraId="0D9695A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C7B6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7EBDA9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E56C" w14:textId="77777777" w:rsidR="00412C88" w:rsidRDefault="00D5060E">
            <w:pPr>
              <w:rPr>
                <w:color w:val="000000"/>
              </w:rPr>
            </w:pPr>
            <w:r>
              <w:rPr>
                <w:color w:val="000000"/>
              </w:rPr>
              <w:t>Whilst the</w:t>
            </w:r>
            <w:r w:rsidR="00A94CBB">
              <w:rPr>
                <w:color w:val="000000"/>
              </w:rPr>
              <w:t xml:space="preserve"> policy will be applied to all staff equall</w:t>
            </w:r>
            <w:r>
              <w:rPr>
                <w:color w:val="000000"/>
              </w:rPr>
              <w:t>y, someone with a disability</w:t>
            </w:r>
            <w:r w:rsidR="003D5A4C">
              <w:rPr>
                <w:color w:val="000000"/>
              </w:rPr>
              <w:t>, long term medical condition or who is pregnant</w:t>
            </w:r>
            <w:r>
              <w:rPr>
                <w:color w:val="000000"/>
              </w:rPr>
              <w:t xml:space="preserve"> may be impacted </w:t>
            </w:r>
            <w:r w:rsidR="00BA1B62">
              <w:rPr>
                <w:color w:val="000000"/>
              </w:rPr>
              <w:t xml:space="preserve">more </w:t>
            </w:r>
            <w:r>
              <w:rPr>
                <w:color w:val="000000"/>
              </w:rPr>
              <w:t xml:space="preserve">in relation to the application of the policy, e.g. they may have greater absence, or they may need an adjustment to their working </w:t>
            </w:r>
            <w:r w:rsidR="009F10FC">
              <w:rPr>
                <w:color w:val="000000"/>
              </w:rPr>
              <w:t>pattern</w:t>
            </w:r>
            <w:r>
              <w:rPr>
                <w:color w:val="000000"/>
              </w:rPr>
              <w:t>, or may need additional equipment or software</w:t>
            </w:r>
            <w:r w:rsidR="00D12AEF">
              <w:rPr>
                <w:color w:val="000000"/>
              </w:rPr>
              <w:t xml:space="preserve"> or additional time to </w:t>
            </w:r>
            <w:r w:rsidR="009F10FC">
              <w:rPr>
                <w:color w:val="000000"/>
              </w:rPr>
              <w:t>attend work</w:t>
            </w:r>
            <w:r>
              <w:rPr>
                <w:color w:val="000000"/>
              </w:rPr>
              <w:t>.</w:t>
            </w:r>
            <w:r w:rsidR="00826406">
              <w:rPr>
                <w:color w:val="000000"/>
              </w:rPr>
              <w:t xml:space="preserve"> </w:t>
            </w:r>
          </w:p>
          <w:p w14:paraId="66C2BA26" w14:textId="77777777" w:rsidR="00412C88" w:rsidRDefault="00412C88">
            <w:pPr>
              <w:rPr>
                <w:color w:val="000000"/>
              </w:rPr>
            </w:pPr>
          </w:p>
          <w:p w14:paraId="6B9A1F03" w14:textId="1974C3F7" w:rsidR="00412C88" w:rsidRDefault="000232BB">
            <w:pPr>
              <w:rPr>
                <w:color w:val="000000"/>
              </w:rPr>
            </w:pPr>
            <w:r>
              <w:rPr>
                <w:color w:val="000000"/>
              </w:rPr>
              <w:t xml:space="preserve">Requirements in relation to managing the above </w:t>
            </w:r>
            <w:r w:rsidR="00354C68">
              <w:rPr>
                <w:color w:val="000000"/>
              </w:rPr>
              <w:t xml:space="preserve">will be considered on a case by case basis and in line with relevant legislation and good practice.   </w:t>
            </w:r>
          </w:p>
          <w:p w14:paraId="0F3B5916" w14:textId="77777777" w:rsidR="00412C88" w:rsidRDefault="00412C88">
            <w:pPr>
              <w:rPr>
                <w:color w:val="000000"/>
              </w:rPr>
            </w:pPr>
          </w:p>
          <w:p w14:paraId="3B828CAF" w14:textId="6B113C18" w:rsidR="00886640" w:rsidRDefault="00D5060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94CBB">
              <w:rPr>
                <w:color w:val="000000"/>
              </w:rPr>
              <w:t xml:space="preserve"> </w:t>
            </w:r>
          </w:p>
          <w:p w14:paraId="64F7F7D7" w14:textId="1D115495" w:rsidR="004C29BF" w:rsidRDefault="004C29BF" w:rsidP="009F10FC">
            <w:pPr>
              <w:rPr>
                <w:color w:val="000000"/>
              </w:rPr>
            </w:pPr>
          </w:p>
        </w:tc>
      </w:tr>
      <w:tr w:rsidR="00886640" w14:paraId="3CE468FC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E2D5A0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4E51B6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9C513B" w14:textId="67491735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</w:t>
            </w:r>
            <w:r w:rsidR="00910383">
              <w:rPr>
                <w:b/>
                <w:color w:val="000000"/>
                <w:szCs w:val="20"/>
              </w:rPr>
              <w:t>a</w:t>
            </w:r>
            <w:r>
              <w:rPr>
                <w:b/>
                <w:color w:val="000000"/>
                <w:szCs w:val="20"/>
              </w:rPr>
              <w:t>/Research</w:t>
            </w:r>
          </w:p>
        </w:tc>
      </w:tr>
      <w:tr w:rsidR="00886640" w14:paraId="6AD947F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459FA0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E7037F9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2CAB9B44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2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decision making process?</w:t>
            </w:r>
          </w:p>
        </w:tc>
      </w:tr>
      <w:tr w:rsidR="00886640" w14:paraId="68A22AFE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0351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37B70DE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83D2" w14:textId="20AAFA4D" w:rsidR="00BE742B" w:rsidRDefault="00BE742B" w:rsidP="00BE742B">
            <w:pPr>
              <w:spacing w:after="24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Invest NI’s absence data</w:t>
            </w:r>
            <w:r w:rsidR="006F230C">
              <w:rPr>
                <w:rFonts w:cs="Arial"/>
                <w:color w:val="000000"/>
                <w:szCs w:val="20"/>
              </w:rPr>
              <w:t xml:space="preserve"> has been reviewed as part of the process.  </w:t>
            </w:r>
          </w:p>
          <w:p w14:paraId="5D7AC201" w14:textId="145EC4DE" w:rsidR="00BE742B" w:rsidRPr="006F230C" w:rsidRDefault="00311C8B" w:rsidP="00C565DD">
            <w:pPr>
              <w:spacing w:after="240"/>
              <w:jc w:val="both"/>
              <w:rPr>
                <w:rFonts w:cs="Arial"/>
                <w:color w:val="000000"/>
                <w:szCs w:val="20"/>
              </w:rPr>
            </w:pPr>
            <w:r w:rsidRPr="00C565DD">
              <w:rPr>
                <w:rFonts w:cs="Arial"/>
                <w:color w:val="000000"/>
                <w:szCs w:val="20"/>
              </w:rPr>
              <w:t>This is an existing policy that has been revised to update the trigger points</w:t>
            </w:r>
            <w:r w:rsidR="00C565DD">
              <w:rPr>
                <w:rFonts w:cs="Arial"/>
                <w:color w:val="000000"/>
                <w:szCs w:val="20"/>
              </w:rPr>
              <w:t>.</w:t>
            </w:r>
            <w:r w:rsidR="006F230C">
              <w:rPr>
                <w:rFonts w:cs="Arial"/>
                <w:color w:val="000000"/>
                <w:szCs w:val="20"/>
              </w:rPr>
              <w:t xml:space="preserve">  </w:t>
            </w:r>
            <w:r w:rsidR="00BE742B">
              <w:rPr>
                <w:rFonts w:cs="Arial"/>
                <w:color w:val="000000"/>
                <w:szCs w:val="20"/>
                <w:lang w:val="en-US"/>
              </w:rPr>
              <w:t xml:space="preserve">This is now in line with the NICS.  </w:t>
            </w:r>
          </w:p>
          <w:p w14:paraId="76804B2A" w14:textId="2157218B" w:rsidR="00B63F92" w:rsidRDefault="00B63F92">
            <w:pPr>
              <w:rPr>
                <w:color w:val="000000"/>
              </w:rPr>
            </w:pPr>
          </w:p>
          <w:p w14:paraId="3058387A" w14:textId="2F16853E" w:rsidR="00886640" w:rsidRDefault="00886640">
            <w:pPr>
              <w:rPr>
                <w:color w:val="000000"/>
              </w:rPr>
            </w:pPr>
          </w:p>
        </w:tc>
      </w:tr>
    </w:tbl>
    <w:p w14:paraId="71A5D89A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1291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  <w:gridCol w:w="2145"/>
      </w:tblGrid>
      <w:tr w:rsidR="00886640" w14:paraId="21DACD56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027371A1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1FE4175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2041749" w14:textId="77777777" w:rsidR="00886640" w:rsidRDefault="00886640"/>
        </w:tc>
      </w:tr>
      <w:tr w:rsidR="00886640" w14:paraId="0CBDEB1C" w14:textId="77777777" w:rsidTr="007960C1">
        <w:trPr>
          <w:gridAfter w:val="1"/>
          <w:wAfter w:w="2145" w:type="dxa"/>
          <w:trHeight w:val="680"/>
        </w:trPr>
        <w:tc>
          <w:tcPr>
            <w:tcW w:w="10772" w:type="dxa"/>
            <w:gridSpan w:val="5"/>
            <w:vAlign w:val="center"/>
            <w:hideMark/>
          </w:tcPr>
          <w:p w14:paraId="2221FB99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00F44E2F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1526F" w14:textId="77777777" w:rsidR="00886640" w:rsidRDefault="00886640"/>
        </w:tc>
      </w:tr>
      <w:tr w:rsidR="00886640" w14:paraId="54EA15E8" w14:textId="77777777" w:rsidTr="007960C1">
        <w:trPr>
          <w:gridAfter w:val="1"/>
          <w:wAfter w:w="2145" w:type="dxa"/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D3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7E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3BD3CF5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7C6EE17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5A8B0E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C7B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63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2789B7B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14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61FB5A49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B73" w14:textId="77777777" w:rsidR="00886640" w:rsidRDefault="00886640">
            <w:r>
              <w:t>Religious Belief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046" w14:textId="422AE81B" w:rsidR="00886640" w:rsidRDefault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BA93" w14:textId="563527FA" w:rsidR="007960C1" w:rsidRDefault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545" w14:textId="658E4AF1" w:rsidR="00886640" w:rsidRDefault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6ED" w14:textId="712AABC1" w:rsidR="00886640" w:rsidRDefault="00A94CBB">
            <w:r>
              <w:t>N/A</w:t>
            </w:r>
          </w:p>
        </w:tc>
      </w:tr>
      <w:tr w:rsidR="007960C1" w14:paraId="266A7BB8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9AB5" w14:textId="77777777" w:rsidR="007960C1" w:rsidRDefault="007960C1" w:rsidP="007960C1">
            <w:r>
              <w:t>Racial/Ethnic Group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2B8" w14:textId="1909DF2C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2D4" w14:textId="2620C2F1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286" w14:textId="187CF4D0" w:rsidR="007960C1" w:rsidRDefault="007960C1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A8C" w14:textId="69A928ED" w:rsidR="007960C1" w:rsidRDefault="00A94CBB" w:rsidP="007960C1">
            <w:r>
              <w:t>N/A</w:t>
            </w:r>
          </w:p>
        </w:tc>
      </w:tr>
      <w:tr w:rsidR="007960C1" w14:paraId="72175A12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A08" w14:textId="77777777" w:rsidR="007960C1" w:rsidRDefault="007960C1" w:rsidP="007960C1">
            <w:r>
              <w:t>Political Opinion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D18" w14:textId="32E16BF3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2AE" w14:textId="00F99CD7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990" w14:textId="15E85C05" w:rsidR="007960C1" w:rsidRDefault="007960C1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CF74" w14:textId="0CBAB0F7" w:rsidR="007960C1" w:rsidRDefault="00A94CBB" w:rsidP="007960C1">
            <w:r>
              <w:t>N/A</w:t>
            </w:r>
          </w:p>
        </w:tc>
      </w:tr>
      <w:tr w:rsidR="007960C1" w14:paraId="69B33B08" w14:textId="77777777" w:rsidTr="003621B0">
        <w:trPr>
          <w:gridAfter w:val="1"/>
          <w:wAfter w:w="2145" w:type="dxa"/>
          <w:trHeight w:hRule="exact" w:val="158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8F1" w14:textId="77777777" w:rsidR="007960C1" w:rsidRDefault="007960C1" w:rsidP="007960C1">
            <w:r>
              <w:t>Age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787" w14:textId="7777D6FB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5CE" w14:textId="73401F95" w:rsidR="007960C1" w:rsidRDefault="003621B0" w:rsidP="007960C1">
            <w:r>
              <w:t xml:space="preserve">While staff who are older may be impacted more by the policy, adjustments will be considered on a case by case basis.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708E" w14:textId="77777777" w:rsidR="007960C1" w:rsidRDefault="00A94CBB" w:rsidP="007960C1">
            <w:r>
              <w:t>N/A</w:t>
            </w:r>
          </w:p>
          <w:p w14:paraId="4CF8988E" w14:textId="63665703" w:rsidR="00A94CBB" w:rsidRDefault="00A94CBB" w:rsidP="007960C1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CAE" w14:textId="3A7628E6" w:rsidR="007960C1" w:rsidRDefault="00A94CBB" w:rsidP="007960C1">
            <w:r>
              <w:t>N/A</w:t>
            </w:r>
          </w:p>
        </w:tc>
      </w:tr>
      <w:tr w:rsidR="007960C1" w14:paraId="6B48027D" w14:textId="77777777" w:rsidTr="003621B0">
        <w:trPr>
          <w:gridAfter w:val="1"/>
          <w:wAfter w:w="2145" w:type="dxa"/>
          <w:trHeight w:hRule="exact" w:val="161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A6F" w14:textId="77777777" w:rsidR="007960C1" w:rsidRDefault="007960C1" w:rsidP="007960C1">
            <w:r>
              <w:t>Gender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6B6" w14:textId="55F61AFE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B68" w14:textId="6CC1B0B9" w:rsidR="007960C1" w:rsidRDefault="00072CCA" w:rsidP="007960C1">
            <w:r>
              <w:t xml:space="preserve">While staff who are </w:t>
            </w:r>
            <w:r w:rsidR="00827C12">
              <w:t>pregnant may be impacted more by the policy</w:t>
            </w:r>
            <w:r w:rsidR="003621B0">
              <w:t>, adjustments will be considered on a case by case basis.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613" w14:textId="4C705EB1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2F4" w14:textId="5F3ED423" w:rsidR="007960C1" w:rsidRDefault="00A94CBB" w:rsidP="007960C1">
            <w:r>
              <w:t>N/A</w:t>
            </w:r>
          </w:p>
        </w:tc>
      </w:tr>
      <w:tr w:rsidR="007960C1" w14:paraId="132E0C83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C2C" w14:textId="77777777" w:rsidR="007960C1" w:rsidRDefault="007960C1" w:rsidP="007960C1">
            <w:r>
              <w:t>Marital Status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AA15" w14:textId="09DA0BD9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8FCA" w14:textId="1A4D58B6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2002" w14:textId="42923687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CE95" w14:textId="4A6566B2" w:rsidR="007960C1" w:rsidRDefault="00A94CBB" w:rsidP="007960C1">
            <w:r>
              <w:t>N/A</w:t>
            </w:r>
          </w:p>
        </w:tc>
      </w:tr>
      <w:tr w:rsidR="007960C1" w14:paraId="6DA07D12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C405" w14:textId="77777777" w:rsidR="007960C1" w:rsidRDefault="007960C1" w:rsidP="007960C1">
            <w:r>
              <w:t>Sexual Orientation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A21" w14:textId="618DE959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690" w14:textId="0F6939A5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3B" w14:textId="028B22DC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8CEF" w14:textId="5F43997D" w:rsidR="007960C1" w:rsidRDefault="00A94CBB" w:rsidP="007960C1">
            <w:r>
              <w:t>N/A</w:t>
            </w:r>
          </w:p>
        </w:tc>
      </w:tr>
      <w:tr w:rsidR="007960C1" w14:paraId="3F1DE9D1" w14:textId="77777777" w:rsidTr="00F35450">
        <w:trPr>
          <w:gridAfter w:val="1"/>
          <w:wAfter w:w="2145" w:type="dxa"/>
          <w:trHeight w:hRule="exact" w:val="2402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9FC" w14:textId="77777777" w:rsidR="007960C1" w:rsidRDefault="007960C1" w:rsidP="007960C1">
            <w:r>
              <w:t>Disability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880" w14:textId="4DCB74B4" w:rsidR="007960C1" w:rsidRDefault="00F35450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52B5" w14:textId="13087681" w:rsidR="007960C1" w:rsidRDefault="00F35450" w:rsidP="007960C1">
            <w:r>
              <w:t xml:space="preserve">While staff with a disability may be more impacted </w:t>
            </w:r>
            <w:r w:rsidR="003621B0">
              <w:t xml:space="preserve">by </w:t>
            </w:r>
            <w:r>
              <w:t>the policy, reasonable adjustments will be considered</w:t>
            </w:r>
            <w:r w:rsidR="003621B0">
              <w:t xml:space="preserve"> on a case by case basis.</w:t>
            </w:r>
            <w:r w:rsidR="00072CCA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C71" w14:textId="77777777" w:rsidR="007960C1" w:rsidRDefault="00A94CBB" w:rsidP="007960C1">
            <w:r>
              <w:t>N/A</w:t>
            </w:r>
          </w:p>
          <w:p w14:paraId="6B68997A" w14:textId="77777777" w:rsidR="00FE4193" w:rsidRDefault="00FE4193" w:rsidP="007960C1"/>
          <w:p w14:paraId="4E7FB838" w14:textId="77777777" w:rsidR="00FE4193" w:rsidRDefault="00FE4193" w:rsidP="007960C1"/>
          <w:p w14:paraId="5CF1CA09" w14:textId="7218AFBB" w:rsidR="00FE4193" w:rsidRDefault="00FE4193" w:rsidP="007960C1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A4C5" w14:textId="138F087B" w:rsidR="007960C1" w:rsidRDefault="00F35450" w:rsidP="007960C1">
            <w:r>
              <w:t>N/A</w:t>
            </w:r>
          </w:p>
        </w:tc>
      </w:tr>
      <w:tr w:rsidR="0083098C" w14:paraId="7B30560B" w14:textId="77777777" w:rsidTr="0083098C">
        <w:trPr>
          <w:gridAfter w:val="1"/>
          <w:wAfter w:w="2145" w:type="dxa"/>
          <w:trHeight w:hRule="exact" w:val="115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F01" w14:textId="77777777" w:rsidR="0083098C" w:rsidRDefault="0083098C" w:rsidP="0083098C">
            <w:r>
              <w:t>Dependants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88" w14:textId="2FD88D98" w:rsidR="0083098C" w:rsidRDefault="0083098C" w:rsidP="0083098C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22C0" w14:textId="175FFDA0" w:rsidR="0083098C" w:rsidRDefault="00072CCA" w:rsidP="0083098C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F3F" w14:textId="227D4E4A" w:rsidR="0083098C" w:rsidRDefault="0083098C" w:rsidP="0083098C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D9D" w14:textId="1503C0A5" w:rsidR="0083098C" w:rsidRDefault="0083098C" w:rsidP="0083098C">
            <w:r>
              <w:t>N/A</w:t>
            </w:r>
          </w:p>
        </w:tc>
      </w:tr>
      <w:tr w:rsidR="0083098C" w14:paraId="2EF7E4CA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861E76D" w14:textId="77777777" w:rsidR="0083098C" w:rsidRDefault="0083098C" w:rsidP="0083098C"/>
        </w:tc>
      </w:tr>
      <w:tr w:rsidR="0083098C" w14:paraId="5EC5D518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7710E8F4" w14:textId="77777777" w:rsidR="0083098C" w:rsidRDefault="0083098C" w:rsidP="008309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3098C" w14:paraId="47AD77CE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68CEEAE" w14:textId="77777777" w:rsidR="0083098C" w:rsidRDefault="0083098C" w:rsidP="0083098C"/>
        </w:tc>
      </w:tr>
      <w:tr w:rsidR="0083098C" w14:paraId="18FB7ECC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4D9F792" w14:textId="77777777" w:rsidR="0083098C" w:rsidRDefault="0083098C" w:rsidP="0083098C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3098C" w14:paraId="33E57086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C1B06" w14:textId="77777777" w:rsidR="0083098C" w:rsidRDefault="0083098C" w:rsidP="0083098C"/>
        </w:tc>
      </w:tr>
      <w:tr w:rsidR="0083098C" w14:paraId="0B71464E" w14:textId="1F5A236D" w:rsidTr="007960C1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2583" w14:textId="33151CE0" w:rsidR="0071707C" w:rsidRDefault="0083098C" w:rsidP="0083098C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1F76B5">
              <w:rPr>
                <w:color w:val="000000"/>
              </w:rPr>
              <w:t xml:space="preserve">application of the </w:t>
            </w:r>
            <w:r>
              <w:rPr>
                <w:color w:val="000000"/>
              </w:rPr>
              <w:t>policy has provisions</w:t>
            </w:r>
            <w:r w:rsidR="001F76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to provide </w:t>
            </w:r>
            <w:r w:rsidR="009E3FCD">
              <w:rPr>
                <w:color w:val="000000"/>
              </w:rPr>
              <w:t>adjustments</w:t>
            </w:r>
            <w:r>
              <w:rPr>
                <w:color w:val="000000"/>
              </w:rPr>
              <w:t xml:space="preserve"> to individuals with a </w:t>
            </w:r>
            <w:r w:rsidR="001F76B5">
              <w:rPr>
                <w:color w:val="000000"/>
              </w:rPr>
              <w:t xml:space="preserve">disability, long term medical condition or who is pregnant.  </w:t>
            </w:r>
          </w:p>
          <w:p w14:paraId="041A9921" w14:textId="559536FB" w:rsidR="0083098C" w:rsidRDefault="0083098C" w:rsidP="0083098C">
            <w:r>
              <w:rPr>
                <w:color w:val="000000"/>
              </w:rPr>
              <w:t xml:space="preserve"> </w:t>
            </w:r>
          </w:p>
        </w:tc>
        <w:tc>
          <w:tcPr>
            <w:tcW w:w="2145" w:type="dxa"/>
            <w:vAlign w:val="center"/>
          </w:tcPr>
          <w:p w14:paraId="600DD4C1" w14:textId="36704BF0" w:rsidR="0083098C" w:rsidRDefault="0083098C" w:rsidP="0083098C">
            <w:pPr>
              <w:spacing w:after="160" w:line="259" w:lineRule="auto"/>
            </w:pPr>
            <w:r>
              <w:t>Equal for all staff</w:t>
            </w:r>
          </w:p>
        </w:tc>
      </w:tr>
      <w:tr w:rsidR="0083098C" w14:paraId="6B23AA08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13A2E479" w14:textId="77777777" w:rsidR="0083098C" w:rsidRDefault="0083098C" w:rsidP="0083098C"/>
        </w:tc>
      </w:tr>
      <w:tr w:rsidR="0083098C" w14:paraId="4FEFD74D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523ED7F6" w14:textId="77777777" w:rsidR="0083098C" w:rsidRDefault="0083098C" w:rsidP="008309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Good Relations</w:t>
            </w:r>
          </w:p>
        </w:tc>
      </w:tr>
      <w:tr w:rsidR="0083098C" w14:paraId="5090DA0D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3F238422" w14:textId="77777777" w:rsidR="0083098C" w:rsidRDefault="0083098C" w:rsidP="0083098C"/>
        </w:tc>
      </w:tr>
      <w:tr w:rsidR="0083098C" w14:paraId="7C8B740E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00A0C6C" w14:textId="77777777" w:rsidR="0083098C" w:rsidRDefault="0083098C" w:rsidP="0083098C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groups relating to Religious Belief or Racial/Ethnic Group or Political Opinion?</w:t>
            </w:r>
          </w:p>
        </w:tc>
      </w:tr>
      <w:tr w:rsidR="0083098C" w14:paraId="7815AA12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CF041B6" w14:textId="77777777" w:rsidR="0083098C" w:rsidRDefault="0083098C" w:rsidP="0083098C"/>
        </w:tc>
      </w:tr>
      <w:tr w:rsidR="0083098C" w14:paraId="61E18DF0" w14:textId="16E03427" w:rsidTr="00D12235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7543" w14:textId="3AE0A985" w:rsidR="0083098C" w:rsidRDefault="0083098C" w:rsidP="0083098C">
            <w:r>
              <w:t>N/A</w:t>
            </w:r>
          </w:p>
        </w:tc>
        <w:tc>
          <w:tcPr>
            <w:tcW w:w="2145" w:type="dxa"/>
            <w:vAlign w:val="center"/>
          </w:tcPr>
          <w:p w14:paraId="323D7C4F" w14:textId="3EF9443E" w:rsidR="0083098C" w:rsidRDefault="0083098C" w:rsidP="0083098C">
            <w:pPr>
              <w:spacing w:after="160" w:line="259" w:lineRule="auto"/>
            </w:pPr>
            <w:r>
              <w:t>Equal for all staff</w:t>
            </w:r>
          </w:p>
        </w:tc>
      </w:tr>
    </w:tbl>
    <w:p w14:paraId="250F211B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53FAFDB1" w14:textId="77777777" w:rsidTr="3856907C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5075D862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54876D10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5EE36430" w14:textId="77777777" w:rsidR="00886640" w:rsidRDefault="00886640"/>
        </w:tc>
      </w:tr>
      <w:tr w:rsidR="00886640" w14:paraId="610AE280" w14:textId="77777777" w:rsidTr="3856907C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6A6FE0AB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12297490" w14:textId="77777777" w:rsidTr="3856907C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0354B" w14:textId="77777777" w:rsidR="00886640" w:rsidRDefault="00886640"/>
        </w:tc>
      </w:tr>
      <w:tr w:rsidR="00886640" w14:paraId="75450278" w14:textId="77777777" w:rsidTr="3856907C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498" w14:textId="37542099" w:rsidR="00886640" w:rsidRDefault="00563BC6">
            <w:r>
              <w:t>NIPSA, Equality Team, ExCo, HR Colleagues.</w:t>
            </w:r>
          </w:p>
        </w:tc>
      </w:tr>
      <w:tr w:rsidR="00886640" w14:paraId="0E521328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737C9AF8" w14:textId="77777777" w:rsidR="00886640" w:rsidRDefault="00886640"/>
        </w:tc>
      </w:tr>
      <w:tr w:rsidR="00886640" w14:paraId="3E5949C2" w14:textId="77777777" w:rsidTr="3856907C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7DB5B121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04E5A9EF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026F5A3E" w14:textId="77777777" w:rsidR="00886640" w:rsidRDefault="00886640"/>
        </w:tc>
      </w:tr>
      <w:tr w:rsidR="00886640" w14:paraId="68766789" w14:textId="77777777" w:rsidTr="3856907C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9B4EC25" w14:textId="299C0556" w:rsidR="00886640" w:rsidRDefault="00886640"/>
        </w:tc>
        <w:tc>
          <w:tcPr>
            <w:tcW w:w="8197" w:type="dxa"/>
            <w:gridSpan w:val="6"/>
            <w:vAlign w:val="center"/>
            <w:hideMark/>
          </w:tcPr>
          <w:p w14:paraId="2CD452BA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33EB5FFD" w14:textId="77777777" w:rsidTr="3856907C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4EE" w14:textId="1E711B0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1598004" w14:textId="77777777" w:rsidTr="3856907C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7CE4938" w14:textId="5FE3D876" w:rsidR="00886640" w:rsidRDefault="00F3545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197" w:type="dxa"/>
            <w:gridSpan w:val="6"/>
            <w:vAlign w:val="center"/>
            <w:hideMark/>
          </w:tcPr>
          <w:p w14:paraId="6FDBE127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70F4D45D" w14:textId="77777777" w:rsidTr="3856907C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F431" w14:textId="3D28AA50" w:rsidR="00886640" w:rsidRDefault="00F35450">
            <w:r>
              <w:t xml:space="preserve">The policy has considered potential impact on equality of opportunity and has </w:t>
            </w:r>
            <w:proofErr w:type="gramStart"/>
            <w:r>
              <w:t>made adjustments to</w:t>
            </w:r>
            <w:proofErr w:type="gramEnd"/>
            <w:r>
              <w:t xml:space="preserve"> consider those </w:t>
            </w:r>
            <w:r w:rsidR="008E5B20">
              <w:t xml:space="preserve">with a </w:t>
            </w:r>
            <w:r w:rsidR="008E5B20">
              <w:rPr>
                <w:color w:val="000000"/>
              </w:rPr>
              <w:t>disability, long term medical condition or who is pregnant</w:t>
            </w:r>
            <w:r>
              <w:t>.</w:t>
            </w:r>
          </w:p>
        </w:tc>
      </w:tr>
      <w:tr w:rsidR="00886640" w14:paraId="5FFB144D" w14:textId="77777777" w:rsidTr="3856907C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B83E872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197" w:type="dxa"/>
            <w:gridSpan w:val="6"/>
            <w:vAlign w:val="center"/>
            <w:hideMark/>
          </w:tcPr>
          <w:p w14:paraId="0E795694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92A7684" w14:textId="77777777" w:rsidTr="3856907C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21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4EFEE72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2D118A35" w14:textId="77777777" w:rsidR="00886640" w:rsidRDefault="00886640"/>
        </w:tc>
      </w:tr>
      <w:tr w:rsidR="00886640" w14:paraId="4718C89D" w14:textId="77777777" w:rsidTr="3856907C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539B4110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BDEC1" w14:textId="556CACAB" w:rsidR="00886640" w:rsidRDefault="008E5B20" w:rsidP="3856907C">
            <w:r>
              <w:rPr>
                <w:noProof/>
              </w:rPr>
              <w:t>Angela Barrat</w:t>
            </w:r>
          </w:p>
        </w:tc>
        <w:tc>
          <w:tcPr>
            <w:tcW w:w="737" w:type="dxa"/>
            <w:vAlign w:val="center"/>
            <w:hideMark/>
          </w:tcPr>
          <w:p w14:paraId="763D40B7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8ABEF" w14:textId="18575C84" w:rsidR="00886640" w:rsidRDefault="004F29A0" w:rsidP="3856907C">
            <w:pPr>
              <w:rPr>
                <w:noProof/>
              </w:rPr>
            </w:pPr>
            <w:r>
              <w:rPr>
                <w:noProof/>
              </w:rPr>
              <w:t>15/10/2025</w:t>
            </w:r>
          </w:p>
        </w:tc>
      </w:tr>
      <w:tr w:rsidR="00886640" w14:paraId="295BD6B3" w14:textId="77777777" w:rsidTr="3856907C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1CD5123E" w14:textId="77777777" w:rsidR="00886640" w:rsidRDefault="00886640"/>
        </w:tc>
        <w:tc>
          <w:tcPr>
            <w:tcW w:w="3483" w:type="dxa"/>
            <w:gridSpan w:val="2"/>
            <w:hideMark/>
          </w:tcPr>
          <w:p w14:paraId="35299AE2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18279916" w14:textId="77777777" w:rsidR="00886640" w:rsidRDefault="00886640"/>
        </w:tc>
        <w:tc>
          <w:tcPr>
            <w:tcW w:w="2203" w:type="dxa"/>
            <w:vAlign w:val="center"/>
          </w:tcPr>
          <w:p w14:paraId="42289152" w14:textId="77777777" w:rsidR="00886640" w:rsidRDefault="00886640"/>
        </w:tc>
      </w:tr>
      <w:tr w:rsidR="00886640" w14:paraId="4958B96D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434857AF" w14:textId="77777777" w:rsidR="00886640" w:rsidRDefault="00886640"/>
        </w:tc>
      </w:tr>
      <w:tr w:rsidR="00886640" w14:paraId="6D4FB062" w14:textId="77777777" w:rsidTr="3856907C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6BCE772B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E8E07" w14:textId="2A145425" w:rsidR="00886640" w:rsidRPr="00F35450" w:rsidRDefault="00F35450">
            <w:pPr>
              <w:rPr>
                <w:rFonts w:ascii="Baguet Script" w:hAnsi="Baguet Script"/>
              </w:rPr>
            </w:pPr>
            <w:r w:rsidRPr="00F35450">
              <w:rPr>
                <w:rFonts w:ascii="Baguet Script" w:hAnsi="Baguet Script"/>
              </w:rP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2B5B817B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3047A" w14:textId="0CD4071E" w:rsidR="00886640" w:rsidRDefault="00232A1A">
            <w:r>
              <w:t>21/10/25</w:t>
            </w:r>
          </w:p>
        </w:tc>
      </w:tr>
      <w:tr w:rsidR="00886640" w14:paraId="00EAB5CB" w14:textId="77777777" w:rsidTr="3856907C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252E8761" w14:textId="77777777" w:rsidR="00886640" w:rsidRDefault="00886640"/>
        </w:tc>
        <w:tc>
          <w:tcPr>
            <w:tcW w:w="3483" w:type="dxa"/>
            <w:gridSpan w:val="2"/>
            <w:hideMark/>
          </w:tcPr>
          <w:p w14:paraId="050C5DBF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6752321" w14:textId="77777777" w:rsidR="00886640" w:rsidRDefault="00886640"/>
        </w:tc>
        <w:tc>
          <w:tcPr>
            <w:tcW w:w="2203" w:type="dxa"/>
            <w:vAlign w:val="center"/>
          </w:tcPr>
          <w:p w14:paraId="16D1926A" w14:textId="77777777" w:rsidR="00886640" w:rsidRDefault="00886640"/>
        </w:tc>
      </w:tr>
      <w:tr w:rsidR="00886640" w14:paraId="693793EA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474CD296" w14:textId="77777777" w:rsidR="00886640" w:rsidRDefault="00886640"/>
        </w:tc>
      </w:tr>
      <w:tr w:rsidR="00886640" w14:paraId="6E4BEC05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143271FE" w14:textId="77777777" w:rsidR="00886640" w:rsidRDefault="00886640"/>
        </w:tc>
      </w:tr>
      <w:tr w:rsidR="00886640" w14:paraId="6E78E969" w14:textId="77777777" w:rsidTr="3856907C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71AA7858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33D7C3FA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618F8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0AB61FA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2F9F6325" w14:textId="77777777" w:rsidR="00886640" w:rsidRDefault="00886640"/>
        </w:tc>
      </w:tr>
      <w:tr w:rsidR="00886640" w14:paraId="6E209918" w14:textId="77777777" w:rsidTr="3856907C">
        <w:trPr>
          <w:trHeight w:val="227"/>
        </w:trPr>
        <w:tc>
          <w:tcPr>
            <w:tcW w:w="9026" w:type="dxa"/>
            <w:gridSpan w:val="8"/>
            <w:vAlign w:val="center"/>
          </w:tcPr>
          <w:p w14:paraId="19DA7E01" w14:textId="77777777" w:rsidR="00886640" w:rsidRDefault="00886640"/>
        </w:tc>
      </w:tr>
      <w:tr w:rsidR="0043023F" w14:paraId="231120A1" w14:textId="77777777" w:rsidTr="3856907C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739E186A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B8D87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18EAF54" w14:textId="77777777" w:rsidTr="3856907C">
        <w:trPr>
          <w:trHeight w:hRule="exact" w:val="397"/>
        </w:trPr>
        <w:tc>
          <w:tcPr>
            <w:tcW w:w="4640" w:type="dxa"/>
            <w:gridSpan w:val="5"/>
            <w:hideMark/>
          </w:tcPr>
          <w:p w14:paraId="631D76E2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7C66B75B" w14:textId="77777777" w:rsidR="00886640" w:rsidRDefault="00886640"/>
        </w:tc>
        <w:tc>
          <w:tcPr>
            <w:tcW w:w="2203" w:type="dxa"/>
          </w:tcPr>
          <w:p w14:paraId="0B95168C" w14:textId="77777777" w:rsidR="00886640" w:rsidRDefault="00886640"/>
        </w:tc>
      </w:tr>
    </w:tbl>
    <w:p w14:paraId="09E92BBF" w14:textId="77777777" w:rsidR="00886640" w:rsidRDefault="00886640" w:rsidP="00886640"/>
    <w:p w14:paraId="513FE62C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20B7E"/>
    <w:rsid w:val="000232BB"/>
    <w:rsid w:val="00052FFB"/>
    <w:rsid w:val="00072CCA"/>
    <w:rsid w:val="000969AA"/>
    <w:rsid w:val="000B5612"/>
    <w:rsid w:val="00125921"/>
    <w:rsid w:val="00167982"/>
    <w:rsid w:val="00180D0B"/>
    <w:rsid w:val="001F76B5"/>
    <w:rsid w:val="00213CA5"/>
    <w:rsid w:val="00232A1A"/>
    <w:rsid w:val="0029127F"/>
    <w:rsid w:val="002B0E85"/>
    <w:rsid w:val="002E1241"/>
    <w:rsid w:val="00311C8B"/>
    <w:rsid w:val="003544F9"/>
    <w:rsid w:val="00354C68"/>
    <w:rsid w:val="003621B0"/>
    <w:rsid w:val="00395306"/>
    <w:rsid w:val="003D5A4C"/>
    <w:rsid w:val="003D78BF"/>
    <w:rsid w:val="003E7C3C"/>
    <w:rsid w:val="00412C88"/>
    <w:rsid w:val="0043023F"/>
    <w:rsid w:val="00446AD4"/>
    <w:rsid w:val="00486E77"/>
    <w:rsid w:val="004C29BF"/>
    <w:rsid w:val="004F29A0"/>
    <w:rsid w:val="00563BC6"/>
    <w:rsid w:val="00577428"/>
    <w:rsid w:val="005A385B"/>
    <w:rsid w:val="005D6FA0"/>
    <w:rsid w:val="005E129B"/>
    <w:rsid w:val="00671984"/>
    <w:rsid w:val="006C10A3"/>
    <w:rsid w:val="006F230C"/>
    <w:rsid w:val="00702B1B"/>
    <w:rsid w:val="0071707C"/>
    <w:rsid w:val="007769AD"/>
    <w:rsid w:val="007960C1"/>
    <w:rsid w:val="007E545C"/>
    <w:rsid w:val="00826406"/>
    <w:rsid w:val="00827C12"/>
    <w:rsid w:val="0083098C"/>
    <w:rsid w:val="0085396E"/>
    <w:rsid w:val="00862DB2"/>
    <w:rsid w:val="008736AB"/>
    <w:rsid w:val="00886640"/>
    <w:rsid w:val="00892DD5"/>
    <w:rsid w:val="008B4184"/>
    <w:rsid w:val="008E5B20"/>
    <w:rsid w:val="00910383"/>
    <w:rsid w:val="00985CFD"/>
    <w:rsid w:val="009D5503"/>
    <w:rsid w:val="009E3FCD"/>
    <w:rsid w:val="009F10FC"/>
    <w:rsid w:val="00A253D3"/>
    <w:rsid w:val="00A85457"/>
    <w:rsid w:val="00A94CBB"/>
    <w:rsid w:val="00AD3B49"/>
    <w:rsid w:val="00AF2488"/>
    <w:rsid w:val="00B06248"/>
    <w:rsid w:val="00B438BA"/>
    <w:rsid w:val="00B63F92"/>
    <w:rsid w:val="00BA1B62"/>
    <w:rsid w:val="00BC7582"/>
    <w:rsid w:val="00BD1B31"/>
    <w:rsid w:val="00BD234D"/>
    <w:rsid w:val="00BE742B"/>
    <w:rsid w:val="00C565DD"/>
    <w:rsid w:val="00CB18D2"/>
    <w:rsid w:val="00CF3803"/>
    <w:rsid w:val="00CF5B24"/>
    <w:rsid w:val="00D12AEF"/>
    <w:rsid w:val="00D15D40"/>
    <w:rsid w:val="00D435DB"/>
    <w:rsid w:val="00D5060E"/>
    <w:rsid w:val="00DE6094"/>
    <w:rsid w:val="00E73EED"/>
    <w:rsid w:val="00E74E35"/>
    <w:rsid w:val="00F13FB2"/>
    <w:rsid w:val="00F22946"/>
    <w:rsid w:val="00F35450"/>
    <w:rsid w:val="00F518BE"/>
    <w:rsid w:val="00F704CD"/>
    <w:rsid w:val="00F76CD2"/>
    <w:rsid w:val="00F774EB"/>
    <w:rsid w:val="00F943A5"/>
    <w:rsid w:val="00FA5753"/>
    <w:rsid w:val="00FC2AB0"/>
    <w:rsid w:val="00FC6F90"/>
    <w:rsid w:val="00FE4193"/>
    <w:rsid w:val="29B567C5"/>
    <w:rsid w:val="3856907C"/>
    <w:rsid w:val="470BD92B"/>
    <w:rsid w:val="59A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1EBB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753"/>
    <w:rPr>
      <w:color w:val="605E5C"/>
      <w:shd w:val="clear" w:color="auto" w:fill="E1DFDD"/>
    </w:rPr>
  </w:style>
  <w:style w:type="character" w:styleId="CommentReference">
    <w:name w:val="annotation reference"/>
    <w:rsid w:val="00C565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65DD"/>
    <w:rPr>
      <w:rFonts w:ascii="Times New Roman" w:hAnsi="Times New Roman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565DD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14B87C303F86474BBAF88F5DA03B7993" ma:contentTypeVersion="17" ma:contentTypeDescription="Content Type for Corporate Sites" ma:contentTypeScope="" ma:versionID="2706d5587707464b8cb3b7dc6859057d">
  <xsd:schema xmlns:xsd="http://www.w3.org/2001/XMLSchema" xmlns:xs="http://www.w3.org/2001/XMLSchema" xmlns:p="http://schemas.microsoft.com/office/2006/metadata/properties" xmlns:ns2="1a3e8857-dc64-4ebc-a792-285a74b64f01" xmlns:ns3="55fbbc6c-0877-4503-9d8c-b86f4c648013" targetNamespace="http://schemas.microsoft.com/office/2006/metadata/properties" ma:root="true" ma:fieldsID="cd19bb710779071033d3db0627af957f" ns2:_="" ns3:_="">
    <xsd:import namespace="1a3e8857-dc64-4ebc-a792-285a74b64f01"/>
    <xsd:import namespace="55fbbc6c-0877-4503-9d8c-b86f4c648013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bc6c-0877-4503-9d8c-b86f4c6480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Patrick McSorley</ini_default_created_by>
    <Intapp_From xmlns="1a3e8857-dc64-4ebc-a792-285a74b64f01" xsi:nil="true"/>
    <Intapp_DateReceived xmlns="1a3e8857-dc64-4ebc-a792-285a74b64f01" xsi:nil="true"/>
    <_dlc_DocId xmlns="55fbbc6c-0877-4503-9d8c-b86f4c648013">UZ3DT3YK3FCZ-933270424-3418</_dlc_DocId>
    <_dlc_DocIdUrl xmlns="55fbbc6c-0877-4503-9d8c-b86f4c648013">
      <Url>https://investni.sharepoint.com/sites/HR/_layouts/15/DocIdRedir.aspx?ID=UZ3DT3YK3FCZ-933270424-3418</Url>
      <Description>UZ3DT3YK3FCZ-933270424-3418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5BF02-6B03-4FA6-8C40-4FFC333C0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55fbbc6c-0877-4503-9d8c-b86f4c648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84D98-0A16-4676-B9AF-2492DD3AE1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7681F-2A2D-4FE1-9F9A-918B26AC94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43AD24-E412-4551-B017-6E43FB1317E7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55fbbc6c-0877-4503-9d8c-b86f4c648013"/>
  </ds:schemaRefs>
</ds:datastoreItem>
</file>

<file path=customXml/itemProps5.xml><?xml version="1.0" encoding="utf-8"?>
<ds:datastoreItem xmlns:ds="http://schemas.openxmlformats.org/officeDocument/2006/customXml" ds:itemID="{2E5A8C2B-94D4-46A8-9CF8-3DFBC4C98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3829</Characters>
  <Application>Microsoft Office Word</Application>
  <DocSecurity>4</DocSecurity>
  <Lines>208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Pamela Marron</cp:lastModifiedBy>
  <cp:revision>2</cp:revision>
  <dcterms:created xsi:type="dcterms:W3CDTF">2025-10-21T09:58:00Z</dcterms:created>
  <dcterms:modified xsi:type="dcterms:W3CDTF">2025-10-21T09:58:00Z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0x010100EDFE3A973432B34083CFD01F0DFDAA9B0014B87C303F86474BBAF88F5DA03B7993</vt:lpwstr>
  </property>
  <property fmtid="{D5CDD505-2E9C-101B-9397-08002B2CF9AE}" pid="3" name="docLang">
    <vt:lpwstr>en</vt:lpwstr>
  </property>
  <property fmtid="{D5CDD505-2E9C-101B-9397-08002B2CF9AE}" pid="4" name="_dlc_DocIdItemGuid">
    <vt:lpwstr>af369ec4-d772-456b-a960-9452baf97669</vt:lpwstr>
  </property>
</Properties>
</file>