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76E9" w14:textId="2BCF86B9" w:rsidR="005D3C51" w:rsidRPr="00FF5082" w:rsidRDefault="005D3C51">
      <w:pPr>
        <w:rPr>
          <w:rFonts w:ascii="Arial" w:hAnsi="Arial" w:cs="Arial"/>
          <w:sz w:val="24"/>
          <w:szCs w:val="24"/>
        </w:rPr>
      </w:pPr>
      <w:r w:rsidRPr="00FF5082">
        <w:rPr>
          <w:rFonts w:ascii="Arial" w:hAnsi="Arial" w:cs="Arial"/>
          <w:b/>
          <w:sz w:val="24"/>
          <w:szCs w:val="24"/>
        </w:rPr>
        <w:t xml:space="preserve">Invest Northern Ireland: </w:t>
      </w:r>
      <w:r w:rsidR="00A37F87">
        <w:rPr>
          <w:rFonts w:ascii="Arial" w:hAnsi="Arial" w:cs="Arial"/>
          <w:b/>
          <w:sz w:val="24"/>
          <w:szCs w:val="24"/>
        </w:rPr>
        <w:t>Equality</w:t>
      </w:r>
      <w:r w:rsidRPr="00FF5082">
        <w:rPr>
          <w:rFonts w:ascii="Arial" w:hAnsi="Arial" w:cs="Arial"/>
          <w:b/>
          <w:sz w:val="24"/>
          <w:szCs w:val="24"/>
        </w:rPr>
        <w:t xml:space="preserve"> Action Plan</w:t>
      </w:r>
    </w:p>
    <w:p w14:paraId="1F8691A5" w14:textId="77777777" w:rsidR="005D3C51" w:rsidRPr="00FF5082" w:rsidRDefault="00FF5082">
      <w:pPr>
        <w:rPr>
          <w:rFonts w:ascii="Arial" w:hAnsi="Arial" w:cs="Arial"/>
          <w:sz w:val="24"/>
          <w:szCs w:val="24"/>
        </w:rPr>
      </w:pPr>
      <w:r w:rsidRPr="00FF5082">
        <w:rPr>
          <w:rFonts w:ascii="Arial" w:hAnsi="Arial" w:cs="Arial"/>
          <w:sz w:val="24"/>
          <w:szCs w:val="24"/>
        </w:rPr>
        <w:t>Reviewed Annually</w:t>
      </w:r>
    </w:p>
    <w:p w14:paraId="5971B96E" w14:textId="5D75E7B7" w:rsidR="005D3C51" w:rsidRPr="00FF5082" w:rsidRDefault="005D3C51">
      <w:pPr>
        <w:rPr>
          <w:rFonts w:ascii="Arial" w:hAnsi="Arial" w:cs="Arial"/>
          <w:sz w:val="24"/>
          <w:szCs w:val="24"/>
        </w:rPr>
      </w:pPr>
      <w:r w:rsidRPr="00FF5082">
        <w:rPr>
          <w:rFonts w:ascii="Arial" w:hAnsi="Arial" w:cs="Arial"/>
          <w:sz w:val="24"/>
          <w:szCs w:val="24"/>
        </w:rPr>
        <w:t xml:space="preserve">Invest NI’s business is to encourage economic development in Northern Ireland within the economic policy context determined by the Minister for </w:t>
      </w:r>
      <w:r w:rsidR="006371B6">
        <w:rPr>
          <w:rFonts w:ascii="Arial" w:hAnsi="Arial" w:cs="Arial"/>
          <w:sz w:val="24"/>
          <w:szCs w:val="24"/>
        </w:rPr>
        <w:t xml:space="preserve">the Economy </w:t>
      </w:r>
      <w:r w:rsidRPr="00FF5082">
        <w:rPr>
          <w:rFonts w:ascii="Arial" w:hAnsi="Arial" w:cs="Arial"/>
          <w:sz w:val="24"/>
          <w:szCs w:val="24"/>
        </w:rPr>
        <w:t>and the framework of the Northern Ireland Executive’s Programme for Government and Economic Strategy.</w:t>
      </w:r>
    </w:p>
    <w:p w14:paraId="6EACC8FF" w14:textId="77777777" w:rsidR="005D3C51" w:rsidRPr="00FF5082" w:rsidRDefault="005D3C51">
      <w:pPr>
        <w:rPr>
          <w:rFonts w:ascii="Arial" w:hAnsi="Arial" w:cs="Arial"/>
          <w:sz w:val="24"/>
          <w:szCs w:val="24"/>
        </w:rPr>
      </w:pPr>
      <w:r w:rsidRPr="00FF5082">
        <w:rPr>
          <w:rFonts w:ascii="Arial" w:hAnsi="Arial" w:cs="Arial"/>
          <w:sz w:val="24"/>
          <w:szCs w:val="24"/>
        </w:rPr>
        <w:t xml:space="preserve"> In line with our statutory equality duties under Section 75 of the Northern Ireland Act 1998 and the Equality Commission’s April 2010 revised Guide for Public Authorities, Invest NI has mainstreamed equality considerations fully into its corporate planning process. In the first instance, we have undertaken an audit of inequalities to identify the range of key inequalities upon which the work of Invest NI might impact. In doing so, we have carefully considered the organisation’s range of current and developing policies and programmes </w:t>
      </w:r>
      <w:proofErr w:type="gramStart"/>
      <w:r w:rsidRPr="00FF5082">
        <w:rPr>
          <w:rFonts w:ascii="Arial" w:hAnsi="Arial" w:cs="Arial"/>
          <w:sz w:val="24"/>
          <w:szCs w:val="24"/>
        </w:rPr>
        <w:t>in order to</w:t>
      </w:r>
      <w:proofErr w:type="gramEnd"/>
      <w:r w:rsidRPr="00FF5082">
        <w:rPr>
          <w:rFonts w:ascii="Arial" w:hAnsi="Arial" w:cs="Arial"/>
          <w:sz w:val="24"/>
          <w:szCs w:val="24"/>
        </w:rPr>
        <w:t xml:space="preserve"> highlight those priority areas where we are most likely to contribute to promoting better equality of opportunity and good relations. </w:t>
      </w:r>
    </w:p>
    <w:p w14:paraId="3DF05246" w14:textId="77777777" w:rsidR="006371B6" w:rsidRDefault="005D3C51">
      <w:pPr>
        <w:rPr>
          <w:rFonts w:ascii="Arial" w:hAnsi="Arial" w:cs="Arial"/>
          <w:sz w:val="24"/>
          <w:szCs w:val="24"/>
        </w:rPr>
      </w:pPr>
      <w:r w:rsidRPr="00FF5082">
        <w:rPr>
          <w:rFonts w:ascii="Arial" w:hAnsi="Arial" w:cs="Arial"/>
          <w:sz w:val="24"/>
          <w:szCs w:val="24"/>
        </w:rPr>
        <w:t xml:space="preserve">As part of our role and working with the Department for the Economy (DfE), Invest NI monitors labour market and employment trends closely. The sections below outline what we consider to be the priority areas for attention. We have outlined the key information available on equality-related issues in those areas of work and provided a brief overview of action already being taken to address those issues together with </w:t>
      </w:r>
      <w:proofErr w:type="gramStart"/>
      <w:r w:rsidRPr="00FF5082">
        <w:rPr>
          <w:rFonts w:ascii="Arial" w:hAnsi="Arial" w:cs="Arial"/>
          <w:sz w:val="24"/>
          <w:szCs w:val="24"/>
        </w:rPr>
        <w:t>future plans</w:t>
      </w:r>
      <w:proofErr w:type="gramEnd"/>
      <w:r w:rsidRPr="00FF5082">
        <w:rPr>
          <w:rFonts w:ascii="Arial" w:hAnsi="Arial" w:cs="Arial"/>
          <w:sz w:val="24"/>
          <w:szCs w:val="24"/>
        </w:rPr>
        <w:t xml:space="preserve"> to tackle inequality and disadvantage. </w:t>
      </w:r>
    </w:p>
    <w:p w14:paraId="29966AC3" w14:textId="38920A7C" w:rsidR="005D3C51" w:rsidRPr="00FF5082" w:rsidRDefault="005D3C51">
      <w:pPr>
        <w:rPr>
          <w:rFonts w:ascii="Arial" w:hAnsi="Arial" w:cs="Arial"/>
          <w:sz w:val="24"/>
          <w:szCs w:val="24"/>
        </w:rPr>
      </w:pPr>
      <w:r w:rsidRPr="00FF5082">
        <w:rPr>
          <w:rFonts w:ascii="Arial" w:hAnsi="Arial" w:cs="Arial"/>
          <w:sz w:val="24"/>
          <w:szCs w:val="24"/>
        </w:rPr>
        <w:t>This Action Plan is predicated on previous research following the numerous EQIA’s conducted by Invest NI, most recently the</w:t>
      </w:r>
      <w:r w:rsidR="008303E3">
        <w:rPr>
          <w:rFonts w:ascii="Arial" w:hAnsi="Arial" w:cs="Arial"/>
          <w:sz w:val="24"/>
          <w:szCs w:val="24"/>
        </w:rPr>
        <w:t xml:space="preserve"> </w:t>
      </w:r>
      <w:r w:rsidR="006371B6">
        <w:rPr>
          <w:rFonts w:ascii="Arial" w:hAnsi="Arial" w:cs="Arial"/>
          <w:sz w:val="24"/>
          <w:szCs w:val="24"/>
        </w:rPr>
        <w:t>Business Strategy 24-27</w:t>
      </w:r>
      <w:r w:rsidR="008303E3">
        <w:rPr>
          <w:rFonts w:ascii="Arial" w:hAnsi="Arial" w:cs="Arial"/>
          <w:sz w:val="24"/>
          <w:szCs w:val="24"/>
        </w:rPr>
        <w:t xml:space="preserve"> EQIA</w:t>
      </w:r>
      <w:r w:rsidR="00A37F87">
        <w:rPr>
          <w:rFonts w:ascii="Arial" w:hAnsi="Arial" w:cs="Arial"/>
          <w:sz w:val="24"/>
          <w:szCs w:val="24"/>
        </w:rPr>
        <w:t>.</w:t>
      </w:r>
    </w:p>
    <w:p w14:paraId="781C81C4" w14:textId="77777777" w:rsidR="005D3C51" w:rsidRPr="00FF5082" w:rsidRDefault="005D3C51">
      <w:pPr>
        <w:rPr>
          <w:rFonts w:ascii="Arial" w:hAnsi="Arial" w:cs="Arial"/>
          <w:sz w:val="24"/>
          <w:szCs w:val="24"/>
        </w:rPr>
      </w:pPr>
      <w:r w:rsidRPr="00FF5082">
        <w:rPr>
          <w:rFonts w:ascii="Arial" w:hAnsi="Arial" w:cs="Arial"/>
          <w:sz w:val="24"/>
          <w:szCs w:val="24"/>
        </w:rPr>
        <w:t xml:space="preserve">Each of these EQIA’s is available to view on our website page: http://www.investni.com/equality. </w:t>
      </w:r>
    </w:p>
    <w:p w14:paraId="5603CEA4" w14:textId="77777777" w:rsidR="005D3C51" w:rsidRPr="00FF5082" w:rsidRDefault="005D3C51">
      <w:pPr>
        <w:rPr>
          <w:rFonts w:ascii="Arial" w:hAnsi="Arial" w:cs="Arial"/>
          <w:sz w:val="24"/>
          <w:szCs w:val="24"/>
        </w:rPr>
      </w:pPr>
      <w:r w:rsidRPr="00FF5082">
        <w:rPr>
          <w:rFonts w:ascii="Arial" w:hAnsi="Arial" w:cs="Arial"/>
          <w:sz w:val="24"/>
          <w:szCs w:val="24"/>
        </w:rPr>
        <w:t>We believe that these documents demonstrate Invest NI’s commitment to equality to date and provide a firm foundation for our work going forward. Data contained within these EQIA’s have been used to inform the Action Plan as presented below.</w:t>
      </w:r>
    </w:p>
    <w:p w14:paraId="24DC4CFB" w14:textId="4E9E040D" w:rsidR="005D3C51" w:rsidRPr="00FF5082" w:rsidRDefault="23C3EE3A" w:rsidP="3BFE4B34">
      <w:pPr>
        <w:rPr>
          <w:rFonts w:ascii="Arial" w:hAnsi="Arial" w:cs="Arial"/>
          <w:b/>
          <w:bCs/>
          <w:sz w:val="24"/>
          <w:szCs w:val="24"/>
        </w:rPr>
      </w:pPr>
      <w:r w:rsidRPr="3BFE4B34">
        <w:rPr>
          <w:rFonts w:ascii="Arial" w:hAnsi="Arial" w:cs="Arial"/>
          <w:b/>
          <w:bCs/>
          <w:sz w:val="24"/>
          <w:szCs w:val="24"/>
        </w:rPr>
        <w:t xml:space="preserve">Programme for Government / </w:t>
      </w:r>
      <w:r w:rsidR="005D3C51" w:rsidRPr="3BFE4B34">
        <w:rPr>
          <w:rFonts w:ascii="Arial" w:hAnsi="Arial" w:cs="Arial"/>
          <w:b/>
          <w:bCs/>
          <w:sz w:val="24"/>
          <w:szCs w:val="24"/>
        </w:rPr>
        <w:t xml:space="preserve">Economic Strategy </w:t>
      </w:r>
    </w:p>
    <w:p w14:paraId="6EF1D970" w14:textId="40FC6695" w:rsidR="62F89D6D" w:rsidRDefault="00A37F87" w:rsidP="02D76CA6">
      <w:pPr>
        <w:rPr>
          <w:rFonts w:ascii="Arial" w:hAnsi="Arial" w:cs="Arial"/>
          <w:sz w:val="24"/>
          <w:szCs w:val="24"/>
        </w:rPr>
      </w:pPr>
      <w:r>
        <w:rPr>
          <w:rFonts w:ascii="Arial" w:hAnsi="Arial" w:cs="Arial"/>
          <w:sz w:val="24"/>
          <w:szCs w:val="24"/>
        </w:rPr>
        <w:t>The</w:t>
      </w:r>
      <w:r w:rsidR="3E75C838" w:rsidRPr="02D76CA6">
        <w:rPr>
          <w:rFonts w:ascii="Arial" w:hAnsi="Arial" w:cs="Arial"/>
          <w:sz w:val="24"/>
          <w:szCs w:val="24"/>
        </w:rPr>
        <w:t xml:space="preserve"> Department for the Economy</w:t>
      </w:r>
      <w:r>
        <w:rPr>
          <w:rFonts w:ascii="Arial" w:hAnsi="Arial" w:cs="Arial"/>
          <w:sz w:val="24"/>
          <w:szCs w:val="24"/>
        </w:rPr>
        <w:t xml:space="preserve"> has recently launched its Economic Mission</w:t>
      </w:r>
      <w:r w:rsidR="3E75C838" w:rsidRPr="02D76CA6">
        <w:rPr>
          <w:rFonts w:ascii="Arial" w:hAnsi="Arial" w:cs="Arial"/>
          <w:sz w:val="24"/>
          <w:szCs w:val="24"/>
        </w:rPr>
        <w:t xml:space="preserve"> </w:t>
      </w:r>
      <w:r>
        <w:rPr>
          <w:rFonts w:ascii="Arial" w:hAnsi="Arial" w:cs="Arial"/>
          <w:sz w:val="24"/>
          <w:szCs w:val="24"/>
        </w:rPr>
        <w:t xml:space="preserve">aiming </w:t>
      </w:r>
      <w:r w:rsidR="20CFBB14" w:rsidRPr="02D76CA6">
        <w:rPr>
          <w:rFonts w:ascii="Arial" w:hAnsi="Arial" w:cs="Arial"/>
          <w:sz w:val="24"/>
          <w:szCs w:val="24"/>
        </w:rPr>
        <w:t xml:space="preserve">to </w:t>
      </w:r>
      <w:r w:rsidR="3E75C838" w:rsidRPr="02D76CA6">
        <w:rPr>
          <w:rFonts w:ascii="Arial" w:hAnsi="Arial" w:cs="Arial"/>
          <w:sz w:val="24"/>
          <w:szCs w:val="24"/>
        </w:rPr>
        <w:t>position Northern Ireland as a leader amongst the small-advanced economies of the world</w:t>
      </w:r>
      <w:r w:rsidR="4D1DB09B" w:rsidRPr="02D76CA6">
        <w:rPr>
          <w:rFonts w:ascii="Arial" w:hAnsi="Arial" w:cs="Arial"/>
          <w:sz w:val="24"/>
          <w:szCs w:val="24"/>
        </w:rPr>
        <w:t xml:space="preserve"> w</w:t>
      </w:r>
      <w:r w:rsidR="3E75C838" w:rsidRPr="02D76CA6">
        <w:rPr>
          <w:rFonts w:ascii="Arial" w:hAnsi="Arial" w:cs="Arial"/>
          <w:sz w:val="24"/>
          <w:szCs w:val="24"/>
        </w:rPr>
        <w:t xml:space="preserve">hilst ensuring that the benefits of </w:t>
      </w:r>
      <w:r w:rsidR="5E90978C" w:rsidRPr="02D76CA6">
        <w:rPr>
          <w:rFonts w:ascii="Arial" w:hAnsi="Arial" w:cs="Arial"/>
          <w:sz w:val="24"/>
          <w:szCs w:val="24"/>
        </w:rPr>
        <w:t>future economic growth</w:t>
      </w:r>
      <w:r w:rsidR="3E75C838" w:rsidRPr="02D76CA6">
        <w:rPr>
          <w:rFonts w:ascii="Arial" w:hAnsi="Arial" w:cs="Arial"/>
          <w:sz w:val="24"/>
          <w:szCs w:val="24"/>
        </w:rPr>
        <w:t xml:space="preserve"> are shared </w:t>
      </w:r>
      <w:r w:rsidR="0FBBEE93" w:rsidRPr="02D76CA6">
        <w:rPr>
          <w:rFonts w:ascii="Arial" w:hAnsi="Arial" w:cs="Arial"/>
          <w:sz w:val="24"/>
          <w:szCs w:val="24"/>
        </w:rPr>
        <w:t xml:space="preserve">more </w:t>
      </w:r>
      <w:r w:rsidR="65D61D88" w:rsidRPr="02D76CA6">
        <w:rPr>
          <w:rFonts w:ascii="Arial" w:hAnsi="Arial" w:cs="Arial"/>
          <w:sz w:val="24"/>
          <w:szCs w:val="24"/>
        </w:rPr>
        <w:t>equitably</w:t>
      </w:r>
      <w:r w:rsidR="0FBBEE93" w:rsidRPr="02D76CA6">
        <w:rPr>
          <w:rFonts w:ascii="Arial" w:hAnsi="Arial" w:cs="Arial"/>
          <w:sz w:val="24"/>
          <w:szCs w:val="24"/>
        </w:rPr>
        <w:t xml:space="preserve"> across NI and</w:t>
      </w:r>
      <w:r w:rsidR="3E75C838" w:rsidRPr="02D76CA6">
        <w:rPr>
          <w:rFonts w:ascii="Arial" w:hAnsi="Arial" w:cs="Arial"/>
          <w:sz w:val="24"/>
          <w:szCs w:val="24"/>
        </w:rPr>
        <w:t xml:space="preserve"> our people.</w:t>
      </w:r>
    </w:p>
    <w:p w14:paraId="63C4094A" w14:textId="64B93F58" w:rsidR="3E75C838" w:rsidRDefault="3E75C838" w:rsidP="02D76CA6">
      <w:pPr>
        <w:rPr>
          <w:rFonts w:ascii="Arial" w:hAnsi="Arial" w:cs="Arial"/>
          <w:sz w:val="24"/>
          <w:szCs w:val="24"/>
        </w:rPr>
      </w:pPr>
      <w:r w:rsidRPr="02D76CA6">
        <w:rPr>
          <w:rFonts w:ascii="Arial" w:hAnsi="Arial" w:cs="Arial"/>
          <w:sz w:val="24"/>
          <w:szCs w:val="24"/>
        </w:rPr>
        <w:t xml:space="preserve">Invest NI will work collaboratively with the Department, business, stakeholders and partners to identify the opportunities and enhanced support needed to </w:t>
      </w:r>
      <w:r w:rsidR="77DFC21F" w:rsidRPr="02D76CA6">
        <w:rPr>
          <w:rFonts w:ascii="Arial" w:hAnsi="Arial" w:cs="Arial"/>
          <w:sz w:val="24"/>
          <w:szCs w:val="24"/>
        </w:rPr>
        <w:t>achieve th</w:t>
      </w:r>
      <w:r w:rsidR="00A37F87">
        <w:rPr>
          <w:rFonts w:ascii="Arial" w:hAnsi="Arial" w:cs="Arial"/>
          <w:sz w:val="24"/>
          <w:szCs w:val="24"/>
        </w:rPr>
        <w:t>ese aims</w:t>
      </w:r>
      <w:r w:rsidRPr="02D76CA6">
        <w:rPr>
          <w:rFonts w:ascii="Arial" w:hAnsi="Arial" w:cs="Arial"/>
          <w:sz w:val="24"/>
          <w:szCs w:val="24"/>
        </w:rPr>
        <w:t>.</w:t>
      </w:r>
      <w:r w:rsidR="534C389E" w:rsidRPr="02D76CA6">
        <w:rPr>
          <w:rFonts w:ascii="Arial" w:hAnsi="Arial" w:cs="Arial"/>
          <w:sz w:val="24"/>
          <w:szCs w:val="24"/>
        </w:rPr>
        <w:t xml:space="preserve"> </w:t>
      </w:r>
      <w:r w:rsidRPr="02D76CA6">
        <w:rPr>
          <w:rFonts w:ascii="Arial" w:hAnsi="Arial" w:cs="Arial"/>
          <w:sz w:val="24"/>
          <w:szCs w:val="24"/>
        </w:rPr>
        <w:t xml:space="preserve"> We will be a convener to draw together, target and optimise available support across partners in a holistic way to maximise outcomes for the benefit of all our citizens.</w:t>
      </w:r>
    </w:p>
    <w:p w14:paraId="419437C0" w14:textId="31C00E87" w:rsidR="005D3C51" w:rsidRPr="00FF5082" w:rsidRDefault="005D3C51" w:rsidP="00A37F87">
      <w:pPr>
        <w:rPr>
          <w:rFonts w:ascii="Arial" w:hAnsi="Arial" w:cs="Arial"/>
          <w:sz w:val="24"/>
          <w:szCs w:val="24"/>
        </w:rPr>
      </w:pPr>
      <w:r w:rsidRPr="02D76CA6">
        <w:rPr>
          <w:rFonts w:ascii="Arial" w:hAnsi="Arial" w:cs="Arial"/>
          <w:sz w:val="24"/>
          <w:szCs w:val="24"/>
        </w:rPr>
        <w:t xml:space="preserve">The overarching goal of </w:t>
      </w:r>
      <w:r w:rsidR="6F8E5314" w:rsidRPr="02D76CA6">
        <w:rPr>
          <w:rFonts w:ascii="Arial" w:hAnsi="Arial" w:cs="Arial"/>
          <w:sz w:val="24"/>
          <w:szCs w:val="24"/>
        </w:rPr>
        <w:t>our approach</w:t>
      </w:r>
      <w:r w:rsidRPr="02D76CA6">
        <w:rPr>
          <w:rFonts w:ascii="Arial" w:hAnsi="Arial" w:cs="Arial"/>
          <w:sz w:val="24"/>
          <w:szCs w:val="24"/>
        </w:rPr>
        <w:t xml:space="preserve"> is to improve the economic competitiveness</w:t>
      </w:r>
      <w:r w:rsidR="37623F78" w:rsidRPr="02D76CA6">
        <w:rPr>
          <w:rFonts w:ascii="Arial" w:hAnsi="Arial" w:cs="Arial"/>
          <w:sz w:val="24"/>
          <w:szCs w:val="24"/>
        </w:rPr>
        <w:t xml:space="preserve"> and productivity</w:t>
      </w:r>
      <w:r w:rsidRPr="02D76CA6">
        <w:rPr>
          <w:rFonts w:ascii="Arial" w:hAnsi="Arial" w:cs="Arial"/>
          <w:sz w:val="24"/>
          <w:szCs w:val="24"/>
        </w:rPr>
        <w:t xml:space="preserve"> of the N</w:t>
      </w:r>
      <w:r w:rsidR="1CBDFAD3" w:rsidRPr="02D76CA6">
        <w:rPr>
          <w:rFonts w:ascii="Arial" w:hAnsi="Arial" w:cs="Arial"/>
          <w:sz w:val="24"/>
          <w:szCs w:val="24"/>
        </w:rPr>
        <w:t>I</w:t>
      </w:r>
      <w:r w:rsidRPr="02D76CA6">
        <w:rPr>
          <w:rFonts w:ascii="Arial" w:hAnsi="Arial" w:cs="Arial"/>
          <w:sz w:val="24"/>
          <w:szCs w:val="24"/>
        </w:rPr>
        <w:t xml:space="preserve"> economy through a focus on export led growth</w:t>
      </w:r>
      <w:r w:rsidR="63A18FD0" w:rsidRPr="02D76CA6">
        <w:rPr>
          <w:rFonts w:ascii="Arial" w:hAnsi="Arial" w:cs="Arial"/>
          <w:sz w:val="24"/>
          <w:szCs w:val="24"/>
        </w:rPr>
        <w:t xml:space="preserve"> and targeting clusters, technologies and sectors that offer the best </w:t>
      </w:r>
      <w:r w:rsidR="2B8A53F8" w:rsidRPr="02D76CA6">
        <w:rPr>
          <w:rFonts w:ascii="Arial" w:hAnsi="Arial" w:cs="Arial"/>
          <w:sz w:val="24"/>
          <w:szCs w:val="24"/>
        </w:rPr>
        <w:t xml:space="preserve">outcome </w:t>
      </w:r>
      <w:r w:rsidR="63A18FD0" w:rsidRPr="02D76CA6">
        <w:rPr>
          <w:rFonts w:ascii="Arial" w:hAnsi="Arial" w:cs="Arial"/>
          <w:sz w:val="24"/>
          <w:szCs w:val="24"/>
        </w:rPr>
        <w:t xml:space="preserve">opportunities.  </w:t>
      </w:r>
    </w:p>
    <w:p w14:paraId="619D800E" w14:textId="6C15AB3F" w:rsidR="00A37F87" w:rsidRDefault="005D3C51">
      <w:pPr>
        <w:rPr>
          <w:rFonts w:ascii="Arial" w:hAnsi="Arial" w:cs="Arial"/>
          <w:sz w:val="24"/>
          <w:szCs w:val="24"/>
        </w:rPr>
      </w:pPr>
      <w:r w:rsidRPr="02D76CA6">
        <w:rPr>
          <w:rFonts w:ascii="Arial" w:hAnsi="Arial" w:cs="Arial"/>
          <w:sz w:val="24"/>
          <w:szCs w:val="24"/>
        </w:rPr>
        <w:lastRenderedPageBreak/>
        <w:t xml:space="preserve">Invest NI will continue to integrate Section 75 obligations within our </w:t>
      </w:r>
      <w:r w:rsidR="47202712" w:rsidRPr="02D76CA6">
        <w:rPr>
          <w:rFonts w:ascii="Arial" w:hAnsi="Arial" w:cs="Arial"/>
          <w:sz w:val="24"/>
          <w:szCs w:val="24"/>
        </w:rPr>
        <w:t>business and strategic</w:t>
      </w:r>
      <w:r w:rsidRPr="02D76CA6">
        <w:rPr>
          <w:rFonts w:ascii="Arial" w:hAnsi="Arial" w:cs="Arial"/>
          <w:sz w:val="24"/>
          <w:szCs w:val="24"/>
        </w:rPr>
        <w:t xml:space="preserve"> planning process</w:t>
      </w:r>
      <w:r w:rsidR="58A177F2" w:rsidRPr="02D76CA6">
        <w:rPr>
          <w:rFonts w:ascii="Arial" w:hAnsi="Arial" w:cs="Arial"/>
          <w:sz w:val="24"/>
          <w:szCs w:val="24"/>
        </w:rPr>
        <w:t xml:space="preserve">.  We </w:t>
      </w:r>
      <w:r w:rsidR="008303E3">
        <w:rPr>
          <w:rFonts w:ascii="Arial" w:hAnsi="Arial" w:cs="Arial"/>
          <w:sz w:val="24"/>
          <w:szCs w:val="24"/>
        </w:rPr>
        <w:t>have</w:t>
      </w:r>
      <w:r w:rsidRPr="02D76CA6">
        <w:rPr>
          <w:rFonts w:ascii="Arial" w:hAnsi="Arial" w:cs="Arial"/>
          <w:sz w:val="24"/>
          <w:szCs w:val="24"/>
        </w:rPr>
        <w:t xml:space="preserve"> outline</w:t>
      </w:r>
      <w:r w:rsidR="008303E3">
        <w:rPr>
          <w:rFonts w:ascii="Arial" w:hAnsi="Arial" w:cs="Arial"/>
          <w:sz w:val="24"/>
          <w:szCs w:val="24"/>
        </w:rPr>
        <w:t>d</w:t>
      </w:r>
      <w:r w:rsidRPr="02D76CA6">
        <w:rPr>
          <w:rFonts w:ascii="Arial" w:hAnsi="Arial" w:cs="Arial"/>
          <w:sz w:val="24"/>
          <w:szCs w:val="24"/>
        </w:rPr>
        <w:t xml:space="preserve"> our equality commitment in</w:t>
      </w:r>
      <w:r w:rsidR="2A087F76" w:rsidRPr="02D76CA6">
        <w:rPr>
          <w:rFonts w:ascii="Arial" w:hAnsi="Arial" w:cs="Arial"/>
          <w:sz w:val="24"/>
          <w:szCs w:val="24"/>
        </w:rPr>
        <w:t xml:space="preserve"> our new</w:t>
      </w:r>
      <w:r w:rsidR="2E3A3A2F" w:rsidRPr="02D76CA6">
        <w:rPr>
          <w:rFonts w:ascii="Arial" w:hAnsi="Arial" w:cs="Arial"/>
          <w:sz w:val="24"/>
          <w:szCs w:val="24"/>
        </w:rPr>
        <w:t xml:space="preserve"> Business </w:t>
      </w:r>
      <w:r w:rsidR="00A37F87">
        <w:rPr>
          <w:rFonts w:ascii="Arial" w:hAnsi="Arial" w:cs="Arial"/>
          <w:sz w:val="24"/>
          <w:szCs w:val="24"/>
        </w:rPr>
        <w:t>Strategy</w:t>
      </w:r>
      <w:r w:rsidR="2E3A3A2F" w:rsidRPr="02D76CA6">
        <w:rPr>
          <w:rFonts w:ascii="Arial" w:hAnsi="Arial" w:cs="Arial"/>
          <w:sz w:val="24"/>
          <w:szCs w:val="24"/>
        </w:rPr>
        <w:t xml:space="preserve"> for 202</w:t>
      </w:r>
      <w:r w:rsidR="00A37F87">
        <w:rPr>
          <w:rFonts w:ascii="Arial" w:hAnsi="Arial" w:cs="Arial"/>
          <w:sz w:val="24"/>
          <w:szCs w:val="24"/>
        </w:rPr>
        <w:t>4</w:t>
      </w:r>
      <w:r w:rsidR="2E3A3A2F" w:rsidRPr="02D76CA6">
        <w:rPr>
          <w:rFonts w:ascii="Arial" w:hAnsi="Arial" w:cs="Arial"/>
          <w:sz w:val="24"/>
          <w:szCs w:val="24"/>
        </w:rPr>
        <w:t>/2</w:t>
      </w:r>
      <w:r w:rsidR="00A37F87">
        <w:rPr>
          <w:rFonts w:ascii="Arial" w:hAnsi="Arial" w:cs="Arial"/>
          <w:sz w:val="24"/>
          <w:szCs w:val="24"/>
        </w:rPr>
        <w:t>7</w:t>
      </w:r>
      <w:r w:rsidRPr="02D76CA6">
        <w:rPr>
          <w:rFonts w:ascii="Arial" w:hAnsi="Arial" w:cs="Arial"/>
          <w:sz w:val="24"/>
          <w:szCs w:val="24"/>
        </w:rPr>
        <w:t>.</w:t>
      </w:r>
      <w:r w:rsidR="2FE86EC7" w:rsidRPr="02D76CA6">
        <w:rPr>
          <w:rFonts w:ascii="Arial" w:hAnsi="Arial" w:cs="Arial"/>
          <w:sz w:val="24"/>
          <w:szCs w:val="24"/>
        </w:rPr>
        <w:t xml:space="preserve"> </w:t>
      </w:r>
      <w:r w:rsidRPr="02D76CA6">
        <w:rPr>
          <w:rFonts w:ascii="Arial" w:hAnsi="Arial" w:cs="Arial"/>
          <w:sz w:val="24"/>
          <w:szCs w:val="24"/>
        </w:rPr>
        <w:t xml:space="preserve"> </w:t>
      </w:r>
    </w:p>
    <w:p w14:paraId="471FD6F6" w14:textId="77777777" w:rsidR="00F77264" w:rsidRDefault="005D3C51">
      <w:pPr>
        <w:rPr>
          <w:rFonts w:ascii="Arial" w:hAnsi="Arial" w:cs="Arial"/>
          <w:sz w:val="24"/>
          <w:szCs w:val="24"/>
        </w:rPr>
      </w:pPr>
      <w:r w:rsidRPr="02D76CA6">
        <w:rPr>
          <w:rFonts w:ascii="Arial" w:hAnsi="Arial" w:cs="Arial"/>
          <w:sz w:val="24"/>
          <w:szCs w:val="24"/>
        </w:rPr>
        <w:t xml:space="preserve">The measures outlined in the action plan below demonstrate our overarching goals going forward and give an indication of our intended timescales. </w:t>
      </w:r>
      <w:r w:rsidR="37B8A52D" w:rsidRPr="02D76CA6">
        <w:rPr>
          <w:rFonts w:ascii="Arial" w:hAnsi="Arial" w:cs="Arial"/>
          <w:sz w:val="24"/>
          <w:szCs w:val="24"/>
        </w:rPr>
        <w:t xml:space="preserve"> </w:t>
      </w:r>
      <w:r w:rsidRPr="02D76CA6">
        <w:rPr>
          <w:rFonts w:ascii="Arial" w:hAnsi="Arial" w:cs="Arial"/>
          <w:sz w:val="24"/>
          <w:szCs w:val="24"/>
        </w:rPr>
        <w:t xml:space="preserve">These overarching goals, indicators, measures and timescales reflect on </w:t>
      </w:r>
      <w:r w:rsidR="00FF5082" w:rsidRPr="02D76CA6">
        <w:rPr>
          <w:rFonts w:ascii="Arial" w:hAnsi="Arial" w:cs="Arial"/>
          <w:sz w:val="24"/>
          <w:szCs w:val="24"/>
        </w:rPr>
        <w:t>all core business of Invest NI in line with DfE economic strategy</w:t>
      </w:r>
      <w:r w:rsidR="00F77264">
        <w:rPr>
          <w:rFonts w:ascii="Arial" w:hAnsi="Arial" w:cs="Arial"/>
          <w:sz w:val="24"/>
          <w:szCs w:val="24"/>
        </w:rPr>
        <w:t>.</w:t>
      </w:r>
    </w:p>
    <w:p w14:paraId="628A2A0F" w14:textId="77777777" w:rsidR="00F77264" w:rsidRDefault="00F77264">
      <w:pPr>
        <w:rPr>
          <w:rFonts w:ascii="Arial" w:hAnsi="Arial" w:cs="Arial"/>
          <w:sz w:val="24"/>
          <w:szCs w:val="24"/>
        </w:rPr>
      </w:pPr>
    </w:p>
    <w:p w14:paraId="65AC9630" w14:textId="77777777" w:rsidR="00F77264" w:rsidRDefault="00F77264">
      <w:pPr>
        <w:rPr>
          <w:rFonts w:ascii="Arial" w:hAnsi="Arial" w:cs="Arial"/>
          <w:sz w:val="24"/>
          <w:szCs w:val="24"/>
        </w:rPr>
      </w:pPr>
    </w:p>
    <w:p w14:paraId="15D3A85D" w14:textId="77777777" w:rsidR="00F77264" w:rsidRDefault="00F77264">
      <w:pPr>
        <w:rPr>
          <w:rFonts w:ascii="Arial" w:hAnsi="Arial" w:cs="Arial"/>
          <w:sz w:val="24"/>
          <w:szCs w:val="24"/>
        </w:rPr>
      </w:pPr>
    </w:p>
    <w:p w14:paraId="25E23E60" w14:textId="77777777" w:rsidR="00F77264" w:rsidRDefault="00F77264">
      <w:pPr>
        <w:rPr>
          <w:rFonts w:ascii="Arial" w:hAnsi="Arial" w:cs="Arial"/>
          <w:sz w:val="24"/>
          <w:szCs w:val="24"/>
        </w:rPr>
      </w:pPr>
    </w:p>
    <w:p w14:paraId="061BC6A4" w14:textId="77777777" w:rsidR="00F77264" w:rsidRDefault="00F77264">
      <w:pPr>
        <w:rPr>
          <w:rFonts w:ascii="Arial" w:hAnsi="Arial" w:cs="Arial"/>
          <w:sz w:val="24"/>
          <w:szCs w:val="24"/>
        </w:rPr>
      </w:pPr>
    </w:p>
    <w:p w14:paraId="0742AA36" w14:textId="77777777" w:rsidR="00F77264" w:rsidRDefault="00F77264">
      <w:pPr>
        <w:rPr>
          <w:rFonts w:ascii="Arial" w:hAnsi="Arial" w:cs="Arial"/>
          <w:sz w:val="24"/>
          <w:szCs w:val="24"/>
        </w:rPr>
      </w:pPr>
    </w:p>
    <w:p w14:paraId="46E4B70C" w14:textId="77777777" w:rsidR="00F77264" w:rsidRDefault="00F77264">
      <w:pPr>
        <w:rPr>
          <w:rFonts w:ascii="Arial" w:hAnsi="Arial" w:cs="Arial"/>
          <w:sz w:val="24"/>
          <w:szCs w:val="24"/>
        </w:rPr>
      </w:pPr>
    </w:p>
    <w:p w14:paraId="2B8B1E40" w14:textId="77777777" w:rsidR="00F77264" w:rsidRDefault="00F77264">
      <w:pPr>
        <w:rPr>
          <w:rFonts w:ascii="Arial" w:hAnsi="Arial" w:cs="Arial"/>
          <w:sz w:val="24"/>
          <w:szCs w:val="24"/>
        </w:rPr>
      </w:pPr>
    </w:p>
    <w:p w14:paraId="0BFC7A73" w14:textId="77777777" w:rsidR="00F77264" w:rsidRDefault="00F77264">
      <w:pPr>
        <w:rPr>
          <w:rFonts w:ascii="Arial" w:hAnsi="Arial" w:cs="Arial"/>
          <w:sz w:val="24"/>
          <w:szCs w:val="24"/>
        </w:rPr>
      </w:pPr>
    </w:p>
    <w:p w14:paraId="3A5F7C10" w14:textId="77777777" w:rsidR="00F77264" w:rsidRDefault="00F77264">
      <w:pPr>
        <w:rPr>
          <w:rFonts w:ascii="Arial" w:hAnsi="Arial" w:cs="Arial"/>
          <w:sz w:val="24"/>
          <w:szCs w:val="24"/>
        </w:rPr>
      </w:pPr>
    </w:p>
    <w:p w14:paraId="0B181123" w14:textId="77777777" w:rsidR="00F77264" w:rsidRDefault="00F77264">
      <w:pPr>
        <w:rPr>
          <w:rFonts w:ascii="Arial" w:hAnsi="Arial" w:cs="Arial"/>
          <w:sz w:val="24"/>
          <w:szCs w:val="24"/>
        </w:rPr>
      </w:pPr>
    </w:p>
    <w:p w14:paraId="4305F756" w14:textId="77777777" w:rsidR="00F77264" w:rsidRDefault="00F77264">
      <w:pPr>
        <w:rPr>
          <w:rFonts w:ascii="Arial" w:hAnsi="Arial" w:cs="Arial"/>
          <w:sz w:val="24"/>
          <w:szCs w:val="24"/>
        </w:rPr>
      </w:pPr>
    </w:p>
    <w:p w14:paraId="4FC90752" w14:textId="355618E6" w:rsidR="005D3C51" w:rsidRPr="00F77264" w:rsidRDefault="005D3C51">
      <w:pPr>
        <w:rPr>
          <w:rFonts w:ascii="Arial" w:hAnsi="Arial" w:cs="Arial"/>
          <w:sz w:val="24"/>
          <w:szCs w:val="24"/>
        </w:rPr>
      </w:pPr>
      <w:r w:rsidRPr="00FF5082">
        <w:rPr>
          <w:rFonts w:ascii="Arial" w:hAnsi="Arial" w:cs="Arial"/>
          <w:b/>
          <w:sz w:val="24"/>
          <w:szCs w:val="24"/>
        </w:rPr>
        <w:t xml:space="preserve">Invest NI Equality Action Plan </w:t>
      </w:r>
    </w:p>
    <w:p w14:paraId="28D04B67" w14:textId="77777777" w:rsidR="005D3C51" w:rsidRDefault="005D3C51">
      <w:pPr>
        <w:rPr>
          <w:rFonts w:ascii="Arial" w:hAnsi="Arial" w:cs="Arial"/>
          <w:b/>
          <w:sz w:val="24"/>
          <w:szCs w:val="24"/>
        </w:rPr>
      </w:pPr>
      <w:r w:rsidRPr="00FF5082">
        <w:rPr>
          <w:rFonts w:ascii="Arial" w:hAnsi="Arial" w:cs="Arial"/>
          <w:b/>
          <w:sz w:val="24"/>
          <w:szCs w:val="24"/>
        </w:rPr>
        <w:t>Revised Annually</w:t>
      </w:r>
    </w:p>
    <w:tbl>
      <w:tblPr>
        <w:tblStyle w:val="GridTable6Colourful"/>
        <w:tblW w:w="13887" w:type="dxa"/>
        <w:jc w:val="center"/>
        <w:tblLayout w:type="fixed"/>
        <w:tblLook w:val="04A0" w:firstRow="1" w:lastRow="0" w:firstColumn="1" w:lastColumn="0" w:noHBand="0" w:noVBand="1"/>
      </w:tblPr>
      <w:tblGrid>
        <w:gridCol w:w="2075"/>
        <w:gridCol w:w="2071"/>
        <w:gridCol w:w="3362"/>
        <w:gridCol w:w="2410"/>
        <w:gridCol w:w="3969"/>
      </w:tblGrid>
      <w:tr w:rsidR="00F77264" w:rsidRPr="00607CB0" w14:paraId="77AE4179" w14:textId="77777777" w:rsidTr="009E785B">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075" w:type="dxa"/>
            <w:shd w:val="clear" w:color="auto" w:fill="0070C0"/>
            <w:vAlign w:val="center"/>
          </w:tcPr>
          <w:p w14:paraId="70F1E018" w14:textId="77777777" w:rsidR="00F77264" w:rsidRPr="00607CB0" w:rsidRDefault="00F77264" w:rsidP="009E785B">
            <w:pPr>
              <w:jc w:val="center"/>
              <w:rPr>
                <w:rFonts w:eastAsia="Arial" w:cstheme="minorHAnsi"/>
                <w:color w:val="FFFFFF"/>
                <w:sz w:val="20"/>
                <w:szCs w:val="20"/>
                <w14:ligatures w14:val="none"/>
              </w:rPr>
            </w:pPr>
            <w:r w:rsidRPr="00607CB0">
              <w:rPr>
                <w:rFonts w:eastAsia="Arial" w:cstheme="minorHAnsi"/>
                <w:color w:val="FFFFFF"/>
                <w:sz w:val="20"/>
                <w:szCs w:val="20"/>
                <w14:ligatures w14:val="none"/>
              </w:rPr>
              <w:t>Overarching Goals</w:t>
            </w:r>
          </w:p>
        </w:tc>
        <w:tc>
          <w:tcPr>
            <w:tcW w:w="2071" w:type="dxa"/>
            <w:shd w:val="clear" w:color="auto" w:fill="0070C0"/>
            <w:vAlign w:val="center"/>
          </w:tcPr>
          <w:p w14:paraId="0A2EFA20" w14:textId="77777777" w:rsidR="00F77264" w:rsidRPr="00607CB0" w:rsidRDefault="00F77264"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Key Indicators</w:t>
            </w:r>
          </w:p>
        </w:tc>
        <w:tc>
          <w:tcPr>
            <w:tcW w:w="3362" w:type="dxa"/>
            <w:shd w:val="clear" w:color="auto" w:fill="0070C0"/>
            <w:vAlign w:val="center"/>
          </w:tcPr>
          <w:p w14:paraId="473E4569" w14:textId="77777777" w:rsidR="00F77264" w:rsidRPr="00607CB0" w:rsidRDefault="00F77264"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Measures</w:t>
            </w:r>
          </w:p>
        </w:tc>
        <w:tc>
          <w:tcPr>
            <w:tcW w:w="2410" w:type="dxa"/>
            <w:shd w:val="clear" w:color="auto" w:fill="0070C0"/>
            <w:vAlign w:val="center"/>
          </w:tcPr>
          <w:p w14:paraId="3AF9B84B" w14:textId="77777777" w:rsidR="00F77264" w:rsidRPr="00607CB0" w:rsidRDefault="00F77264"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Timescales</w:t>
            </w:r>
          </w:p>
        </w:tc>
        <w:tc>
          <w:tcPr>
            <w:tcW w:w="3969" w:type="dxa"/>
            <w:shd w:val="clear" w:color="auto" w:fill="0070C0"/>
            <w:vAlign w:val="center"/>
          </w:tcPr>
          <w:p w14:paraId="191FE559" w14:textId="77777777" w:rsidR="00F77264" w:rsidRPr="00607CB0" w:rsidRDefault="00F77264"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31</w:t>
            </w:r>
            <w:r w:rsidRPr="00607CB0">
              <w:rPr>
                <w:rFonts w:eastAsia="Arial" w:cstheme="minorHAnsi"/>
                <w:color w:val="FFFFFF"/>
                <w:sz w:val="20"/>
                <w:szCs w:val="20"/>
                <w:vertAlign w:val="superscript"/>
                <w14:ligatures w14:val="none"/>
              </w:rPr>
              <w:t>st</w:t>
            </w:r>
            <w:r w:rsidRPr="00607CB0">
              <w:rPr>
                <w:rFonts w:eastAsia="Arial" w:cstheme="minorHAnsi"/>
                <w:color w:val="FFFFFF"/>
                <w:sz w:val="20"/>
                <w:szCs w:val="20"/>
                <w14:ligatures w14:val="none"/>
              </w:rPr>
              <w:t xml:space="preserve"> March 2026 Update</w:t>
            </w:r>
          </w:p>
        </w:tc>
      </w:tr>
      <w:tr w:rsidR="00F77264" w:rsidRPr="00607CB0" w14:paraId="72FA4FAC" w14:textId="77777777" w:rsidTr="009E785B">
        <w:trPr>
          <w:cnfStyle w:val="000000100000" w:firstRow="0" w:lastRow="0" w:firstColumn="0" w:lastColumn="0" w:oddVBand="0" w:evenVBand="0" w:oddHBand="1"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7312BD5C" w14:textId="77777777" w:rsidR="00F77264" w:rsidRPr="00607CB0" w:rsidRDefault="00F77264" w:rsidP="009E785B">
            <w:pPr>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Embed equality and diversity within Invest NI’s Core Business </w:t>
            </w:r>
          </w:p>
        </w:tc>
        <w:tc>
          <w:tcPr>
            <w:tcW w:w="2071" w:type="dxa"/>
            <w:vMerge w:val="restart"/>
            <w:shd w:val="clear" w:color="auto" w:fill="FFFFFF" w:themeFill="background1"/>
          </w:tcPr>
          <w:p w14:paraId="30F75CBF"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Raise awareness of equality obligations within Invest NI.</w:t>
            </w:r>
          </w:p>
        </w:tc>
        <w:tc>
          <w:tcPr>
            <w:tcW w:w="3362" w:type="dxa"/>
            <w:shd w:val="clear" w:color="auto" w:fill="FFFFFF" w:themeFill="background1"/>
          </w:tcPr>
          <w:p w14:paraId="1CADDBA3"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Induction training for all new staff when they join the organisation to include Section 75 and associated obligations.</w:t>
            </w:r>
          </w:p>
        </w:tc>
        <w:tc>
          <w:tcPr>
            <w:tcW w:w="2410" w:type="dxa"/>
            <w:shd w:val="clear" w:color="auto" w:fill="FFFFFF" w:themeFill="background1"/>
          </w:tcPr>
          <w:p w14:paraId="54CFC44B"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Staff to complete induction training within 3 months of commencing employment.</w:t>
            </w:r>
          </w:p>
        </w:tc>
        <w:tc>
          <w:tcPr>
            <w:tcW w:w="3969" w:type="dxa"/>
            <w:shd w:val="clear" w:color="auto" w:fill="FFFFFF" w:themeFill="background1"/>
          </w:tcPr>
          <w:p w14:paraId="41AA6769" w14:textId="77777777" w:rsidR="00F77264" w:rsidRPr="009351D6"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bCs/>
                <w:color w:val="3B3838" w:themeColor="background2" w:themeShade="40"/>
                <w:sz w:val="20"/>
                <w:szCs w:val="20"/>
                <w14:ligatures w14:val="none"/>
              </w:rPr>
            </w:pPr>
            <w:r>
              <w:rPr>
                <w:rFonts w:eastAsia="Arial" w:cstheme="minorHAnsi"/>
                <w:b/>
                <w:bCs/>
                <w:color w:val="3B3838" w:themeColor="background2" w:themeShade="40"/>
                <w:sz w:val="20"/>
                <w:szCs w:val="20"/>
                <w14:ligatures w14:val="none"/>
              </w:rPr>
              <w:t>Ongoing</w:t>
            </w:r>
            <w:r w:rsidRPr="009351D6">
              <w:rPr>
                <w:rFonts w:eastAsia="Arial" w:cstheme="minorHAnsi"/>
                <w:b/>
                <w:bCs/>
                <w:color w:val="3B3838" w:themeColor="background2" w:themeShade="40"/>
                <w:sz w:val="20"/>
                <w:szCs w:val="20"/>
                <w14:ligatures w14:val="none"/>
              </w:rPr>
              <w:t>.</w:t>
            </w:r>
          </w:p>
          <w:p w14:paraId="414DEBC7"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655B19D1"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Equality and Section 75 forms an important element of induction training.</w:t>
            </w:r>
          </w:p>
        </w:tc>
      </w:tr>
      <w:tr w:rsidR="00F77264" w:rsidRPr="00607CB0" w14:paraId="0F82419E"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07CF7725"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3D1A6B15"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398AD7A6"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100% of Invest NI staff trained in Equality, Diversity and Inclusion. </w:t>
            </w:r>
          </w:p>
        </w:tc>
        <w:tc>
          <w:tcPr>
            <w:tcW w:w="2410" w:type="dxa"/>
            <w:shd w:val="clear" w:color="auto" w:fill="FFFFFF" w:themeFill="background1"/>
          </w:tcPr>
          <w:p w14:paraId="1E7FDF09"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Pr>
                <w:rFonts w:eastAsia="Arial" w:cstheme="minorHAnsi"/>
                <w:color w:val="3B3838" w:themeColor="background2" w:themeShade="40"/>
                <w:sz w:val="20"/>
                <w:szCs w:val="20"/>
                <w14:ligatures w14:val="none"/>
              </w:rPr>
              <w:t>Annual m</w:t>
            </w:r>
            <w:r w:rsidRPr="00607CB0">
              <w:rPr>
                <w:rFonts w:eastAsia="Arial" w:cstheme="minorHAnsi"/>
                <w:color w:val="3B3838" w:themeColor="background2" w:themeShade="40"/>
                <w:sz w:val="20"/>
                <w:szCs w:val="20"/>
                <w14:ligatures w14:val="none"/>
              </w:rPr>
              <w:t>andatory refresher trainin</w:t>
            </w:r>
            <w:r>
              <w:rPr>
                <w:rFonts w:eastAsia="Arial" w:cstheme="minorHAnsi"/>
                <w:color w:val="3B3838" w:themeColor="background2" w:themeShade="40"/>
                <w:sz w:val="20"/>
                <w:szCs w:val="20"/>
                <w14:ligatures w14:val="none"/>
              </w:rPr>
              <w:t>g</w:t>
            </w:r>
            <w:r w:rsidRPr="00607CB0">
              <w:rPr>
                <w:rFonts w:eastAsia="Arial" w:cstheme="minorHAnsi"/>
                <w:color w:val="3B3838" w:themeColor="background2" w:themeShade="40"/>
                <w:sz w:val="20"/>
                <w:szCs w:val="20"/>
                <w14:ligatures w14:val="none"/>
              </w:rPr>
              <w:t xml:space="preserve"> for existing staff.</w:t>
            </w:r>
          </w:p>
        </w:tc>
        <w:tc>
          <w:tcPr>
            <w:tcW w:w="3969" w:type="dxa"/>
            <w:shd w:val="clear" w:color="auto" w:fill="FFFFFF" w:themeFill="background1"/>
          </w:tcPr>
          <w:p w14:paraId="2A9C2D0B" w14:textId="77777777" w:rsidR="00F77264" w:rsidRPr="009351D6"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bCs/>
                <w:color w:val="3B3838" w:themeColor="background2" w:themeShade="40"/>
                <w:sz w:val="20"/>
                <w:szCs w:val="20"/>
                <w14:ligatures w14:val="none"/>
              </w:rPr>
            </w:pPr>
            <w:r>
              <w:rPr>
                <w:rFonts w:eastAsia="Arial" w:cstheme="minorHAnsi"/>
                <w:b/>
                <w:bCs/>
                <w:color w:val="3B3838" w:themeColor="background2" w:themeShade="40"/>
                <w:sz w:val="20"/>
                <w:szCs w:val="20"/>
                <w14:ligatures w14:val="none"/>
              </w:rPr>
              <w:t>Ongoing</w:t>
            </w:r>
            <w:r w:rsidRPr="009351D6">
              <w:rPr>
                <w:rFonts w:eastAsia="Arial" w:cstheme="minorHAnsi"/>
                <w:b/>
                <w:bCs/>
                <w:color w:val="3B3838" w:themeColor="background2" w:themeShade="40"/>
                <w:sz w:val="20"/>
                <w:szCs w:val="20"/>
                <w14:ligatures w14:val="none"/>
              </w:rPr>
              <w:t>.</w:t>
            </w:r>
          </w:p>
          <w:p w14:paraId="4478D17E"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6A09A816"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Mandatory training completed by all staff.  Three modules dealing with Disability Awareness, Equality and Dignity at work are mandated.</w:t>
            </w:r>
          </w:p>
        </w:tc>
      </w:tr>
      <w:tr w:rsidR="00F77264" w:rsidRPr="00607CB0" w14:paraId="3CDC5742"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131BF3E9"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val="restart"/>
            <w:shd w:val="clear" w:color="auto" w:fill="FFFFFF" w:themeFill="background1"/>
          </w:tcPr>
          <w:p w14:paraId="3268FD40"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Fully embed and integrate Section 75 and associated obligations (such as Rural Proofing) within Invest NI’s business planning process.</w:t>
            </w:r>
          </w:p>
          <w:p w14:paraId="00C83E4B"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362" w:type="dxa"/>
            <w:shd w:val="clear" w:color="auto" w:fill="FFFFFF" w:themeFill="background1"/>
          </w:tcPr>
          <w:p w14:paraId="1D0A8602"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Formally review Invest NI’s Business Strategy EQIA on an annual basis as part of our business planning process.</w:t>
            </w:r>
          </w:p>
        </w:tc>
        <w:tc>
          <w:tcPr>
            <w:tcW w:w="2410" w:type="dxa"/>
            <w:shd w:val="clear" w:color="auto" w:fill="FFFFFF" w:themeFill="background1"/>
          </w:tcPr>
          <w:p w14:paraId="37C3CE80"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Annual business planning process. </w:t>
            </w:r>
          </w:p>
        </w:tc>
        <w:tc>
          <w:tcPr>
            <w:tcW w:w="3969" w:type="dxa"/>
            <w:shd w:val="clear" w:color="auto" w:fill="FFFFFF" w:themeFill="background1"/>
          </w:tcPr>
          <w:p w14:paraId="6DD5C652" w14:textId="77777777" w:rsidR="00F77264" w:rsidRPr="009351D6"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Complete.</w:t>
            </w:r>
          </w:p>
          <w:p w14:paraId="3D263AC4"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7EA93828"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2024/26 review completed.  Equality to be subsumed into ESG process to streamline and simplify our approach and this will be embedded in Business Plan going forward.</w:t>
            </w:r>
          </w:p>
        </w:tc>
      </w:tr>
      <w:tr w:rsidR="00F77264" w:rsidRPr="00607CB0" w14:paraId="62EFF591"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6C0C5B36"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31141776"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6AD4D29F"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Equality obligations to be addressed within business strategy and business plan.</w:t>
            </w:r>
          </w:p>
        </w:tc>
        <w:tc>
          <w:tcPr>
            <w:tcW w:w="2410" w:type="dxa"/>
            <w:shd w:val="clear" w:color="auto" w:fill="FFFFFF" w:themeFill="background1"/>
          </w:tcPr>
          <w:p w14:paraId="01A105EB"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Annual business planning process. </w:t>
            </w:r>
          </w:p>
        </w:tc>
        <w:tc>
          <w:tcPr>
            <w:tcW w:w="3969" w:type="dxa"/>
            <w:shd w:val="clear" w:color="auto" w:fill="FFFFFF" w:themeFill="background1"/>
          </w:tcPr>
          <w:p w14:paraId="196CA812" w14:textId="77777777" w:rsidR="00F77264" w:rsidRPr="009351D6"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Complete.</w:t>
            </w:r>
          </w:p>
          <w:p w14:paraId="787867A5"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3E2D179F"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Embedded with ESG going forward.</w:t>
            </w:r>
          </w:p>
        </w:tc>
      </w:tr>
      <w:tr w:rsidR="00F77264" w:rsidRPr="00607CB0" w14:paraId="25A01CC7"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2AACAE78"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3DADEF8F"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54CC231B"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and refresh all Section 75 and associated policies to reflect on new Business Strategy.</w:t>
            </w:r>
          </w:p>
        </w:tc>
        <w:tc>
          <w:tcPr>
            <w:tcW w:w="2410" w:type="dxa"/>
            <w:shd w:val="clear" w:color="auto" w:fill="FFFFFF" w:themeFill="background1"/>
          </w:tcPr>
          <w:p w14:paraId="366B9AB3"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Completed over course of new Strategy period.</w:t>
            </w:r>
          </w:p>
        </w:tc>
        <w:tc>
          <w:tcPr>
            <w:tcW w:w="3969" w:type="dxa"/>
            <w:shd w:val="clear" w:color="auto" w:fill="FFFFFF" w:themeFill="background1"/>
          </w:tcPr>
          <w:p w14:paraId="591AA156" w14:textId="77777777" w:rsidR="00F77264" w:rsidRPr="009351D6"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Ongoing.</w:t>
            </w:r>
          </w:p>
          <w:p w14:paraId="6DAC580D"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07BAD593"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Steady progress being made.</w:t>
            </w:r>
          </w:p>
        </w:tc>
      </w:tr>
      <w:tr w:rsidR="00F77264" w:rsidRPr="00607CB0" w14:paraId="32C74DAE"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0A7CD6DD" w14:textId="77777777" w:rsidR="00F77264" w:rsidRPr="00607CB0" w:rsidRDefault="00F77264" w:rsidP="009E785B">
            <w:pPr>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Within Invest NI’s remit, contribute to addressing Inequalities within NI’s Labour Market:</w:t>
            </w:r>
          </w:p>
          <w:p w14:paraId="724B8438" w14:textId="77777777" w:rsidR="00F77264" w:rsidRPr="00607CB0" w:rsidRDefault="00F77264" w:rsidP="009E785B">
            <w:pPr>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p w14:paraId="561C516D" w14:textId="77777777" w:rsidR="00F77264" w:rsidRPr="00607CB0" w:rsidRDefault="00F77264" w:rsidP="009E785B">
            <w:pPr>
              <w:numPr>
                <w:ilvl w:val="0"/>
                <w:numId w:val="1"/>
              </w:numPr>
              <w:ind w:left="414" w:hanging="414"/>
              <w:contextualSpacing/>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Gender Imbalance</w:t>
            </w:r>
          </w:p>
        </w:tc>
        <w:tc>
          <w:tcPr>
            <w:tcW w:w="2071" w:type="dxa"/>
            <w:vMerge w:val="restart"/>
            <w:shd w:val="clear" w:color="auto" w:fill="FFFFFF" w:themeFill="background1"/>
          </w:tcPr>
          <w:p w14:paraId="176CB0D2"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Enhance and improve Invest NI’s capability to impact Gender imbalance within NI’s Labour Market.</w:t>
            </w:r>
          </w:p>
        </w:tc>
        <w:tc>
          <w:tcPr>
            <w:tcW w:w="3362" w:type="dxa"/>
            <w:shd w:val="clear" w:color="auto" w:fill="FFFFFF" w:themeFill="background1"/>
          </w:tcPr>
          <w:p w14:paraId="3FC8232F"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Invest NI’s current offering of gender specific initiatives and identify opportunities for new initiatives and / or enhancements.</w:t>
            </w:r>
          </w:p>
        </w:tc>
        <w:tc>
          <w:tcPr>
            <w:tcW w:w="2410" w:type="dxa"/>
            <w:shd w:val="clear" w:color="auto" w:fill="FFFFFF" w:themeFill="background1"/>
          </w:tcPr>
          <w:p w14:paraId="7BFA9312"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 by 31</w:t>
            </w:r>
            <w:r w:rsidRPr="00607CB0">
              <w:rPr>
                <w:rFonts w:eastAsia="Arial" w:cstheme="minorHAnsi"/>
                <w:color w:val="3B3838" w:themeColor="background2" w:themeShade="40"/>
                <w:sz w:val="20"/>
                <w:szCs w:val="20"/>
                <w:vertAlign w:val="superscript"/>
                <w14:ligatures w14:val="none"/>
              </w:rPr>
              <w:t>st</w:t>
            </w:r>
            <w:r w:rsidRPr="00607CB0">
              <w:rPr>
                <w:rFonts w:eastAsia="Arial" w:cstheme="minorHAnsi"/>
                <w:color w:val="3B3838" w:themeColor="background2" w:themeShade="40"/>
                <w:sz w:val="20"/>
                <w:szCs w:val="20"/>
                <w14:ligatures w14:val="none"/>
              </w:rPr>
              <w:t xml:space="preserve"> December 2025.</w:t>
            </w:r>
          </w:p>
          <w:p w14:paraId="56E900F0"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969" w:type="dxa"/>
            <w:shd w:val="clear" w:color="auto" w:fill="FFFFFF" w:themeFill="background1"/>
          </w:tcPr>
          <w:p w14:paraId="43D5EA81" w14:textId="77777777" w:rsidR="00F77264" w:rsidRPr="009351D6"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Complete.</w:t>
            </w:r>
          </w:p>
          <w:p w14:paraId="00921F40"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00C57933"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Stocktake exercise completed.  Focus on ensuring sufficient initiatives are in place moving forward, depending on budget.</w:t>
            </w:r>
          </w:p>
        </w:tc>
      </w:tr>
      <w:tr w:rsidR="00F77264" w:rsidRPr="00607CB0" w14:paraId="2FA2069D"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22FBDB5F"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331B9DD2"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45825C5D"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Through our communications team, promote female participants within case studies and testimonials to provide the role models for future generations.</w:t>
            </w:r>
          </w:p>
        </w:tc>
        <w:tc>
          <w:tcPr>
            <w:tcW w:w="2410" w:type="dxa"/>
            <w:shd w:val="clear" w:color="auto" w:fill="FFFFFF" w:themeFill="background1"/>
          </w:tcPr>
          <w:p w14:paraId="351E4087"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Continuous promotion through our regular communication channels.</w:t>
            </w:r>
          </w:p>
        </w:tc>
        <w:tc>
          <w:tcPr>
            <w:tcW w:w="3969" w:type="dxa"/>
            <w:shd w:val="clear" w:color="auto" w:fill="FFFFFF" w:themeFill="background1"/>
          </w:tcPr>
          <w:p w14:paraId="649E4A04" w14:textId="77777777" w:rsidR="00F77264" w:rsidRPr="009351D6"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Ongoing.</w:t>
            </w:r>
          </w:p>
          <w:p w14:paraId="278A6687"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038C122D"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Focus continues to be on promoting Invest NI strongly and ensuring balance throughout this.  Our Ambition to Grow, Supporting Women Programme has been working to help address imbalance between the number of male and female entrepreneurs and provide women led businesses with a peer support network.</w:t>
            </w:r>
          </w:p>
        </w:tc>
      </w:tr>
      <w:tr w:rsidR="00F77264" w:rsidRPr="00607CB0" w14:paraId="6FC45750"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75E48CB3" w14:textId="77777777" w:rsidR="00F77264" w:rsidRPr="00607CB0" w:rsidRDefault="00F77264" w:rsidP="009E785B">
            <w:pPr>
              <w:numPr>
                <w:ilvl w:val="0"/>
                <w:numId w:val="1"/>
              </w:numPr>
              <w:ind w:left="414" w:hanging="414"/>
              <w:contextualSpacing/>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People with disabilities</w:t>
            </w:r>
          </w:p>
        </w:tc>
        <w:tc>
          <w:tcPr>
            <w:tcW w:w="2071" w:type="dxa"/>
            <w:vMerge w:val="restart"/>
            <w:shd w:val="clear" w:color="auto" w:fill="FFFFFF" w:themeFill="background1"/>
          </w:tcPr>
          <w:p w14:paraId="5BF69CCC"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In line with our Disability Action Plan, work with clients, customers, partners, and stakeholders, to deliver initiatives to further employment opportunities for the disabled. </w:t>
            </w:r>
          </w:p>
        </w:tc>
        <w:tc>
          <w:tcPr>
            <w:tcW w:w="3362" w:type="dxa"/>
            <w:shd w:val="clear" w:color="auto" w:fill="FFFFFF" w:themeFill="background1"/>
          </w:tcPr>
          <w:p w14:paraId="1EEA1BFF"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Invest NI’s current offering of disabled specific initiatives and identify opportunities for new initiatives and / or enhancements.</w:t>
            </w:r>
          </w:p>
        </w:tc>
        <w:tc>
          <w:tcPr>
            <w:tcW w:w="2410" w:type="dxa"/>
            <w:shd w:val="clear" w:color="auto" w:fill="FFFFFF" w:themeFill="background1"/>
          </w:tcPr>
          <w:p w14:paraId="1640CFF8"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 by 30</w:t>
            </w:r>
            <w:r w:rsidRPr="00607CB0">
              <w:rPr>
                <w:rFonts w:eastAsia="Arial" w:cstheme="minorHAnsi"/>
                <w:color w:val="3B3838" w:themeColor="background2" w:themeShade="40"/>
                <w:sz w:val="20"/>
                <w:szCs w:val="20"/>
                <w:vertAlign w:val="superscript"/>
                <w14:ligatures w14:val="none"/>
              </w:rPr>
              <w:t>th</w:t>
            </w:r>
            <w:r w:rsidRPr="00607CB0">
              <w:rPr>
                <w:rFonts w:eastAsia="Arial" w:cstheme="minorHAnsi"/>
                <w:color w:val="3B3838" w:themeColor="background2" w:themeShade="40"/>
                <w:sz w:val="20"/>
                <w:szCs w:val="20"/>
                <w14:ligatures w14:val="none"/>
              </w:rPr>
              <w:t xml:space="preserve"> June 2025.</w:t>
            </w:r>
          </w:p>
          <w:p w14:paraId="4F7717C3"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969" w:type="dxa"/>
            <w:shd w:val="clear" w:color="auto" w:fill="FFFFFF" w:themeFill="background1"/>
          </w:tcPr>
          <w:p w14:paraId="26D7764C" w14:textId="77777777" w:rsidR="00F77264" w:rsidRPr="009351D6"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Complete.</w:t>
            </w:r>
          </w:p>
          <w:p w14:paraId="32E20F03"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2566B1EB"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Stocktake exercise completed.  Focus on ensuring sufficient initiatives are in place moving forward.</w:t>
            </w:r>
          </w:p>
        </w:tc>
      </w:tr>
      <w:tr w:rsidR="00F77264" w:rsidRPr="00607CB0" w14:paraId="6E699BEA"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5A569B30"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478C557B"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6DB82FBD"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In line with our Disability Action Plan, host a regular event, bringing together key partners and stakeholders to help contribute to reducing employment inequalities faced by disabled people.</w:t>
            </w:r>
          </w:p>
        </w:tc>
        <w:tc>
          <w:tcPr>
            <w:tcW w:w="2410" w:type="dxa"/>
            <w:shd w:val="clear" w:color="auto" w:fill="FFFFFF" w:themeFill="background1"/>
          </w:tcPr>
          <w:p w14:paraId="4E0C609E"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Annual Event, rotated across Invest NI’s Regional offices.</w:t>
            </w:r>
          </w:p>
        </w:tc>
        <w:tc>
          <w:tcPr>
            <w:tcW w:w="3969" w:type="dxa"/>
            <w:shd w:val="clear" w:color="auto" w:fill="FFFFFF" w:themeFill="background1"/>
          </w:tcPr>
          <w:p w14:paraId="4BE36A16" w14:textId="77777777" w:rsidR="00F77264" w:rsidRPr="002A06ED" w:rsidRDefault="00F77264" w:rsidP="009E785B">
            <w:pPr>
              <w:suppressAutoHyphens/>
              <w:autoSpaceDE w:val="0"/>
              <w:autoSpaceDN w:val="0"/>
              <w:adjustRightInd w:val="0"/>
              <w:spacing w:before="57" w:after="113" w:line="276" w:lineRule="auto"/>
              <w:textAlignment w:val="center"/>
              <w:cnfStyle w:val="000000100000" w:firstRow="0" w:lastRow="0" w:firstColumn="0" w:lastColumn="0" w:oddVBand="0" w:evenVBand="0" w:oddHBand="1" w:evenHBand="0" w:firstRowFirstColumn="0" w:firstRowLastColumn="0" w:lastRowFirstColumn="0" w:lastRowLastColumn="0"/>
              <w:rPr>
                <w:rFonts w:ascii="Northern Ireland" w:hAnsi="Northern Ireland" w:cs="Northern Ireland"/>
                <w:sz w:val="20"/>
                <w:szCs w:val="20"/>
                <w14:ligatures w14:val="none"/>
              </w:rPr>
            </w:pPr>
            <w:r>
              <w:rPr>
                <w:rFonts w:eastAsia="Arial" w:cstheme="minorHAnsi"/>
                <w:color w:val="3B3838" w:themeColor="background2" w:themeShade="40"/>
                <w:sz w:val="20"/>
                <w:szCs w:val="20"/>
                <w14:ligatures w14:val="none"/>
              </w:rPr>
              <w:t xml:space="preserve">While one specific event was not held, the Labour Solutions Team has worked with stakeholders </w:t>
            </w:r>
            <w:r w:rsidRPr="002A06ED">
              <w:rPr>
                <w:sz w:val="20"/>
                <w:szCs w:val="20"/>
                <w14:ligatures w14:val="none"/>
              </w:rPr>
              <w:t>to widen access to employment for people across Northern Ireland who face persistent labour market barriers</w:t>
            </w:r>
            <w:r>
              <w:rPr>
                <w:sz w:val="20"/>
                <w:szCs w:val="20"/>
                <w14:ligatures w14:val="none"/>
              </w:rPr>
              <w:t xml:space="preserve">, including </w:t>
            </w:r>
            <w:r w:rsidRPr="002A06ED">
              <w:rPr>
                <w:sz w:val="20"/>
                <w:szCs w:val="20"/>
                <w14:ligatures w14:val="none"/>
              </w:rPr>
              <w:t>people with disabilities and neurodivergent individuals</w:t>
            </w:r>
            <w:r>
              <w:rPr>
                <w:sz w:val="20"/>
                <w:szCs w:val="20"/>
                <w14:ligatures w14:val="none"/>
              </w:rPr>
              <w:t xml:space="preserve">.  See </w:t>
            </w:r>
            <w:r w:rsidRPr="002A06ED">
              <w:rPr>
                <w:b/>
                <w:bCs/>
                <w:sz w:val="20"/>
                <w:szCs w:val="20"/>
                <w14:ligatures w14:val="none"/>
              </w:rPr>
              <w:t>(3)</w:t>
            </w:r>
            <w:r>
              <w:rPr>
                <w:sz w:val="20"/>
                <w:szCs w:val="20"/>
                <w14:ligatures w14:val="none"/>
              </w:rPr>
              <w:t xml:space="preserve"> below.</w:t>
            </w:r>
          </w:p>
        </w:tc>
      </w:tr>
      <w:tr w:rsidR="00F77264" w:rsidRPr="00607CB0" w14:paraId="48DF6731"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648F5C9D" w14:textId="77777777" w:rsidR="00F77264" w:rsidRPr="00607CB0" w:rsidRDefault="00F77264" w:rsidP="009E785B">
            <w:pPr>
              <w:numPr>
                <w:ilvl w:val="0"/>
                <w:numId w:val="1"/>
              </w:numPr>
              <w:ind w:left="414" w:hanging="414"/>
              <w:contextualSpacing/>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Other Marginalised Groups &amp; Minority Communities</w:t>
            </w:r>
          </w:p>
        </w:tc>
        <w:tc>
          <w:tcPr>
            <w:tcW w:w="2071" w:type="dxa"/>
            <w:vMerge w:val="restart"/>
            <w:shd w:val="clear" w:color="auto" w:fill="FFFFFF" w:themeFill="background1"/>
          </w:tcPr>
          <w:p w14:paraId="6AE0CF92"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Implement positive steps and take action to reduce social inclusion of marginalised groups and communities.    </w:t>
            </w:r>
          </w:p>
        </w:tc>
        <w:tc>
          <w:tcPr>
            <w:tcW w:w="3362" w:type="dxa"/>
            <w:shd w:val="clear" w:color="auto" w:fill="FFFFFF" w:themeFill="background1"/>
          </w:tcPr>
          <w:p w14:paraId="4D87FA64"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Invest NI’s current specific initiatives targeted at marginalised groups and minority communities and identify opportunities for new initiatives and / or enhancements.</w:t>
            </w:r>
          </w:p>
        </w:tc>
        <w:tc>
          <w:tcPr>
            <w:tcW w:w="2410" w:type="dxa"/>
            <w:shd w:val="clear" w:color="auto" w:fill="FFFFFF" w:themeFill="background1"/>
          </w:tcPr>
          <w:p w14:paraId="749DACF6"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 by 31</w:t>
            </w:r>
            <w:r w:rsidRPr="00607CB0">
              <w:rPr>
                <w:rFonts w:eastAsia="Arial" w:cstheme="minorHAnsi"/>
                <w:color w:val="3B3838" w:themeColor="background2" w:themeShade="40"/>
                <w:sz w:val="20"/>
                <w:szCs w:val="20"/>
                <w:vertAlign w:val="superscript"/>
                <w14:ligatures w14:val="none"/>
              </w:rPr>
              <w:t>st</w:t>
            </w:r>
            <w:r w:rsidRPr="00607CB0">
              <w:rPr>
                <w:rFonts w:eastAsia="Arial" w:cstheme="minorHAnsi"/>
                <w:color w:val="3B3838" w:themeColor="background2" w:themeShade="40"/>
                <w:sz w:val="20"/>
                <w:szCs w:val="20"/>
                <w14:ligatures w14:val="none"/>
              </w:rPr>
              <w:t xml:space="preserve"> March 2026.</w:t>
            </w:r>
          </w:p>
          <w:p w14:paraId="60014304"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969" w:type="dxa"/>
            <w:shd w:val="clear" w:color="auto" w:fill="FFFFFF" w:themeFill="background1"/>
          </w:tcPr>
          <w:p w14:paraId="2B74CECA" w14:textId="77777777" w:rsidR="00F77264" w:rsidRPr="009351D6"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Complete.</w:t>
            </w:r>
          </w:p>
          <w:p w14:paraId="3B2DE929"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6B569233"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Stocktake exercise completed.  Focus on ensuring sufficient initiatives are in place moving forward.</w:t>
            </w:r>
          </w:p>
          <w:p w14:paraId="7333933A"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1CA41D12"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 xml:space="preserve">In addition, we have been working with the </w:t>
            </w:r>
            <w:r w:rsidRPr="00A76C45">
              <w:rPr>
                <w:rFonts w:eastAsia="Arial" w:cstheme="minorHAnsi"/>
                <w:color w:val="3B3838" w:themeColor="background2" w:themeShade="40"/>
                <w:sz w:val="20"/>
                <w:szCs w:val="20"/>
                <w14:ligatures w14:val="none"/>
              </w:rPr>
              <w:t xml:space="preserve">Ethnic Minority Employment and Entrepreneurship Network (EMEEN) and together hosted an employment conference at </w:t>
            </w:r>
            <w:r>
              <w:rPr>
                <w:rFonts w:eastAsia="Arial" w:cstheme="minorHAnsi"/>
                <w:color w:val="3B3838" w:themeColor="background2" w:themeShade="40"/>
                <w:sz w:val="20"/>
                <w:szCs w:val="20"/>
                <w14:ligatures w14:val="none"/>
              </w:rPr>
              <w:t xml:space="preserve">Invest NI </w:t>
            </w:r>
            <w:r w:rsidRPr="00A76C45">
              <w:rPr>
                <w:rFonts w:eastAsia="Arial" w:cstheme="minorHAnsi"/>
                <w:color w:val="3B3838" w:themeColor="background2" w:themeShade="40"/>
                <w:sz w:val="20"/>
                <w:szCs w:val="20"/>
                <w14:ligatures w14:val="none"/>
              </w:rPr>
              <w:t>HQ</w:t>
            </w:r>
            <w:r>
              <w:rPr>
                <w:rFonts w:eastAsia="Arial" w:cstheme="minorHAnsi"/>
                <w:color w:val="3B3838" w:themeColor="background2" w:themeShade="40"/>
                <w:sz w:val="20"/>
                <w:szCs w:val="20"/>
                <w14:ligatures w14:val="none"/>
              </w:rPr>
              <w:t>, which saw</w:t>
            </w:r>
            <w:r w:rsidRPr="00A76C45">
              <w:rPr>
                <w:rFonts w:eastAsia="Arial" w:cstheme="minorHAnsi"/>
                <w:color w:val="3B3838" w:themeColor="background2" w:themeShade="40"/>
                <w:sz w:val="20"/>
                <w:szCs w:val="20"/>
                <w14:ligatures w14:val="none"/>
              </w:rPr>
              <w:t xml:space="preserve"> 100 ethnic minorities attend.</w:t>
            </w:r>
          </w:p>
          <w:p w14:paraId="5EFBFEE6"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046EA2B6" w14:textId="77777777" w:rsidR="00F77264" w:rsidRPr="00A76C45"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sidRPr="00A76C45">
              <w:rPr>
                <w:rFonts w:eastAsia="Arial" w:cstheme="minorHAnsi"/>
                <w:color w:val="3B3838" w:themeColor="background2" w:themeShade="40"/>
                <w:sz w:val="20"/>
                <w:szCs w:val="20"/>
                <w14:ligatures w14:val="none"/>
              </w:rPr>
              <w:t>Following that event, we provided support for EMEEN to produce a report</w:t>
            </w:r>
            <w:r>
              <w:rPr>
                <w:rFonts w:eastAsia="Arial" w:cstheme="minorHAnsi"/>
                <w:color w:val="3B3838" w:themeColor="background2" w:themeShade="40"/>
                <w:sz w:val="20"/>
                <w:szCs w:val="20"/>
                <w14:ligatures w14:val="none"/>
              </w:rPr>
              <w:t xml:space="preserve"> and recommendations. This resulted in</w:t>
            </w:r>
            <w:r w:rsidRPr="00A76C45">
              <w:rPr>
                <w:rFonts w:eastAsia="Arial" w:cstheme="minorHAnsi"/>
                <w:color w:val="3B3838" w:themeColor="background2" w:themeShade="40"/>
                <w:sz w:val="20"/>
                <w:szCs w:val="20"/>
                <w14:ligatures w14:val="none"/>
              </w:rPr>
              <w:t xml:space="preserve"> a careers guide specifically for ethnic minorities</w:t>
            </w:r>
            <w:r>
              <w:rPr>
                <w:rFonts w:eastAsia="Arial" w:cstheme="minorHAnsi"/>
                <w:color w:val="3B3838" w:themeColor="background2" w:themeShade="40"/>
                <w:sz w:val="20"/>
                <w:szCs w:val="20"/>
                <w14:ligatures w14:val="none"/>
              </w:rPr>
              <w:t xml:space="preserve">, which was </w:t>
            </w:r>
            <w:r w:rsidRPr="00A76C45">
              <w:rPr>
                <w:rFonts w:eastAsia="Arial" w:cstheme="minorHAnsi"/>
                <w:color w:val="3B3838" w:themeColor="background2" w:themeShade="40"/>
                <w:sz w:val="20"/>
                <w:szCs w:val="20"/>
                <w14:ligatures w14:val="none"/>
              </w:rPr>
              <w:t>launched in January</w:t>
            </w:r>
            <w:r>
              <w:rPr>
                <w:rFonts w:eastAsia="Arial" w:cstheme="minorHAnsi"/>
                <w:color w:val="3B3838" w:themeColor="background2" w:themeShade="40"/>
                <w:sz w:val="20"/>
                <w:szCs w:val="20"/>
                <w14:ligatures w14:val="none"/>
              </w:rPr>
              <w:t xml:space="preserve"> 2026</w:t>
            </w:r>
            <w:r w:rsidRPr="00A76C45">
              <w:rPr>
                <w:rFonts w:eastAsia="Arial" w:cstheme="minorHAnsi"/>
                <w:color w:val="3B3838" w:themeColor="background2" w:themeShade="40"/>
                <w:sz w:val="20"/>
                <w:szCs w:val="20"/>
                <w14:ligatures w14:val="none"/>
              </w:rPr>
              <w:t xml:space="preserve">. </w:t>
            </w:r>
            <w:r>
              <w:rPr>
                <w:rFonts w:eastAsia="Arial" w:cstheme="minorHAnsi"/>
                <w:color w:val="3B3838" w:themeColor="background2" w:themeShade="40"/>
                <w:sz w:val="20"/>
                <w:szCs w:val="20"/>
                <w14:ligatures w14:val="none"/>
              </w:rPr>
              <w:t xml:space="preserve">The guide can be viewed here: </w:t>
            </w:r>
            <w:hyperlink r:id="rId10" w:history="1">
              <w:r w:rsidRPr="00A76C45">
                <w:rPr>
                  <w:rStyle w:val="Hyperlink"/>
                  <w:rFonts w:eastAsia="Arial" w:cstheme="minorHAnsi"/>
                  <w:sz w:val="20"/>
                  <w:szCs w:val="20"/>
                  <w14:ligatures w14:val="none"/>
                </w:rPr>
                <w:t>https://www.economy-ni.gov.uk/sites/default/files/2025-12/Careers%20Service%20Ezine%20-%20A%20Guide%20to%20Careers%20Support%20for%20Ethnic%20Minorities%20in%20Northern%20Ireland%20-%20FINAL.pdf</w:t>
              </w:r>
            </w:hyperlink>
            <w:r w:rsidRPr="00A76C45">
              <w:rPr>
                <w:rFonts w:eastAsia="Arial" w:cstheme="minorHAnsi"/>
                <w:color w:val="3B3838" w:themeColor="background2" w:themeShade="40"/>
                <w:sz w:val="20"/>
                <w:szCs w:val="20"/>
                <w14:ligatures w14:val="none"/>
              </w:rPr>
              <w:t xml:space="preserve"> </w:t>
            </w:r>
          </w:p>
          <w:p w14:paraId="2364DBD6"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6F5271AA"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tc>
      </w:tr>
      <w:tr w:rsidR="00F77264" w:rsidRPr="00607CB0" w14:paraId="13FE38C9"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3D8693F3"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6EE6A040"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209EA253"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Widen the reach of our Regional Offices </w:t>
            </w:r>
            <w:proofErr w:type="gramStart"/>
            <w:r w:rsidRPr="00607CB0">
              <w:rPr>
                <w:rFonts w:eastAsia="Arial" w:cstheme="minorHAnsi"/>
                <w:color w:val="3B3838" w:themeColor="background2" w:themeShade="40"/>
                <w:sz w:val="20"/>
                <w:szCs w:val="20"/>
                <w14:ligatures w14:val="none"/>
              </w:rPr>
              <w:t>in order to</w:t>
            </w:r>
            <w:proofErr w:type="gramEnd"/>
            <w:r w:rsidRPr="00607CB0">
              <w:rPr>
                <w:rFonts w:eastAsia="Arial" w:cstheme="minorHAnsi"/>
                <w:color w:val="3B3838" w:themeColor="background2" w:themeShade="40"/>
                <w:sz w:val="20"/>
                <w:szCs w:val="20"/>
                <w14:ligatures w14:val="none"/>
              </w:rPr>
              <w:t xml:space="preserve"> drive improved economic opportunities for our most deprived communities</w:t>
            </w:r>
          </w:p>
        </w:tc>
        <w:tc>
          <w:tcPr>
            <w:tcW w:w="2410" w:type="dxa"/>
            <w:shd w:val="clear" w:color="auto" w:fill="FFFFFF" w:themeFill="background1"/>
          </w:tcPr>
          <w:p w14:paraId="00C6135D"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Host annual networking and information events across our Regional Office areas, using a range of community and partner hubs, to promote Invest NI and its services.</w:t>
            </w:r>
          </w:p>
        </w:tc>
        <w:tc>
          <w:tcPr>
            <w:tcW w:w="3969" w:type="dxa"/>
            <w:shd w:val="clear" w:color="auto" w:fill="FFFFFF" w:themeFill="background1"/>
          </w:tcPr>
          <w:p w14:paraId="49E175A8" w14:textId="77777777" w:rsidR="00F77264" w:rsidRPr="002A06ED" w:rsidRDefault="00F77264" w:rsidP="009E785B">
            <w:pPr>
              <w:cnfStyle w:val="000000100000" w:firstRow="0" w:lastRow="0" w:firstColumn="0" w:lastColumn="0" w:oddVBand="0" w:evenVBand="0" w:oddHBand="1" w:evenHBand="0" w:firstRowFirstColumn="0" w:firstRowLastColumn="0" w:lastRowFirstColumn="0" w:lastRowLastColumn="0"/>
              <w:rPr>
                <w:b/>
                <w:bCs/>
                <w:sz w:val="20"/>
                <w:szCs w:val="20"/>
                <w14:ligatures w14:val="none"/>
              </w:rPr>
            </w:pPr>
            <w:r w:rsidRPr="002A06ED">
              <w:rPr>
                <w:b/>
                <w:bCs/>
                <w:sz w:val="20"/>
                <w:szCs w:val="20"/>
                <w14:ligatures w14:val="none"/>
              </w:rPr>
              <w:t>Ongoing</w:t>
            </w:r>
          </w:p>
          <w:p w14:paraId="696B8193"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sz w:val="20"/>
                <w:szCs w:val="20"/>
                <w14:ligatures w14:val="none"/>
              </w:rPr>
            </w:pPr>
            <w:r w:rsidRPr="002A06ED">
              <w:rPr>
                <w:sz w:val="20"/>
                <w:szCs w:val="20"/>
                <w14:ligatures w14:val="none"/>
              </w:rPr>
              <w:t xml:space="preserve">The Labour Solutions team </w:t>
            </w:r>
            <w:r>
              <w:rPr>
                <w:sz w:val="20"/>
                <w:szCs w:val="20"/>
                <w14:ligatures w14:val="none"/>
              </w:rPr>
              <w:t>has t</w:t>
            </w:r>
            <w:r w:rsidRPr="002A06ED">
              <w:rPr>
                <w:sz w:val="20"/>
                <w:szCs w:val="20"/>
                <w14:ligatures w14:val="none"/>
              </w:rPr>
              <w:t>ake</w:t>
            </w:r>
            <w:r>
              <w:rPr>
                <w:sz w:val="20"/>
                <w:szCs w:val="20"/>
                <w14:ligatures w14:val="none"/>
              </w:rPr>
              <w:t>n</w:t>
            </w:r>
            <w:r w:rsidRPr="002A06ED">
              <w:rPr>
                <w:sz w:val="20"/>
                <w:szCs w:val="20"/>
                <w14:ligatures w14:val="none"/>
              </w:rPr>
              <w:t xml:space="preserve"> practical action to reduce social exclusion by supporting employers to widen access to employment for people across Northern Ireland who face persistent labour market barriers. </w:t>
            </w:r>
          </w:p>
          <w:p w14:paraId="5C56DE02"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sz w:val="20"/>
                <w:szCs w:val="20"/>
                <w14:ligatures w14:val="none"/>
              </w:rPr>
            </w:pPr>
            <w:r w:rsidRPr="002A06ED">
              <w:rPr>
                <w:sz w:val="20"/>
                <w:szCs w:val="20"/>
                <w14:ligatures w14:val="none"/>
              </w:rPr>
              <w:t>Activity during the year focused on people with disabilities and neurodivergent individuals; newcomer and ethnic minority communities; carers and those with health</w:t>
            </w:r>
            <w:r w:rsidRPr="002A06ED">
              <w:rPr>
                <w:sz w:val="20"/>
                <w:szCs w:val="20"/>
                <w14:ligatures w14:val="none"/>
              </w:rPr>
              <w:noBreakHyphen/>
              <w:t xml:space="preserve">related barriers to work. The team worked directly with employers to improve inclusive recruitment practices, job design and workplace adjustments, helping businesses to turn inclusion into tangible employment outcomes. </w:t>
            </w:r>
          </w:p>
          <w:p w14:paraId="0B8FEB5D" w14:textId="77777777" w:rsidR="00F77264" w:rsidRPr="002A06ED" w:rsidRDefault="00F77264" w:rsidP="009E785B">
            <w:pPr>
              <w:cnfStyle w:val="000000100000" w:firstRow="0" w:lastRow="0" w:firstColumn="0" w:lastColumn="0" w:oddVBand="0" w:evenVBand="0" w:oddHBand="1" w:evenHBand="0" w:firstRowFirstColumn="0" w:firstRowLastColumn="0" w:lastRowFirstColumn="0" w:lastRowLastColumn="0"/>
              <w:rPr>
                <w:rFonts w:ascii="Aptos" w:hAnsi="Aptos" w:cs="Aptos"/>
                <w:sz w:val="20"/>
                <w:szCs w:val="20"/>
                <w14:ligatures w14:val="none"/>
              </w:rPr>
            </w:pPr>
            <w:r w:rsidRPr="002A06ED">
              <w:rPr>
                <w:sz w:val="20"/>
                <w:szCs w:val="20"/>
                <w14:ligatures w14:val="none"/>
              </w:rPr>
              <w:t>This work has been delivered through targeted employer events, capability-building sessions for internal Invest NI colleagues and close collaboration with specialist partners across Northern Ireland, including the Equality Commission; Business In The Community; the Department for Communities; local Labour Market Partnerships; the Northern Ireland Union of Supported Employment; and various community and voluntary organisations funded via the Shared Prosperity Fund.</w:t>
            </w:r>
          </w:p>
          <w:p w14:paraId="2B451332" w14:textId="77777777" w:rsidR="00F77264" w:rsidRPr="002A06ED"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sz w:val="20"/>
                <w:szCs w:val="20"/>
                <w14:ligatures w14:val="none"/>
              </w:rPr>
            </w:pPr>
          </w:p>
        </w:tc>
      </w:tr>
      <w:tr w:rsidR="00F77264" w:rsidRPr="00607CB0" w14:paraId="1AD7E916"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1AD545C6"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02E26CBD"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43723DCA"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Implement a new Alternative Talent Pathways approach, placing collaboration with partners at the centre, to streamline pathways to sustainable employment for marginalised groups and minority communities.</w:t>
            </w:r>
          </w:p>
        </w:tc>
        <w:tc>
          <w:tcPr>
            <w:tcW w:w="2410" w:type="dxa"/>
            <w:shd w:val="clear" w:color="auto" w:fill="FFFFFF" w:themeFill="background1"/>
          </w:tcPr>
          <w:p w14:paraId="10B951E5"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31</w:t>
            </w:r>
            <w:r w:rsidRPr="00607CB0">
              <w:rPr>
                <w:rFonts w:eastAsia="Arial" w:cstheme="minorHAnsi"/>
                <w:color w:val="3B3838" w:themeColor="background2" w:themeShade="40"/>
                <w:sz w:val="20"/>
                <w:szCs w:val="20"/>
                <w:vertAlign w:val="superscript"/>
                <w14:ligatures w14:val="none"/>
              </w:rPr>
              <w:t>st</w:t>
            </w:r>
            <w:r w:rsidRPr="00607CB0">
              <w:rPr>
                <w:rFonts w:eastAsia="Arial" w:cstheme="minorHAnsi"/>
                <w:color w:val="3B3838" w:themeColor="background2" w:themeShade="40"/>
                <w:sz w:val="20"/>
                <w:szCs w:val="20"/>
                <w14:ligatures w14:val="none"/>
              </w:rPr>
              <w:t xml:space="preserve"> March 2026</w:t>
            </w:r>
          </w:p>
        </w:tc>
        <w:tc>
          <w:tcPr>
            <w:tcW w:w="3969" w:type="dxa"/>
            <w:shd w:val="clear" w:color="auto" w:fill="FFFFFF" w:themeFill="background1"/>
          </w:tcPr>
          <w:p w14:paraId="30876AB3" w14:textId="77777777" w:rsidR="00F77264" w:rsidRPr="009351D6"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Ongoing.</w:t>
            </w:r>
          </w:p>
          <w:p w14:paraId="56152AD2" w14:textId="77777777" w:rsidR="00F77264"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0518934F" w14:textId="77777777" w:rsidR="00F77264" w:rsidRPr="00607CB0" w:rsidRDefault="00F77264"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 xml:space="preserve">Team manager appointed and </w:t>
            </w:r>
            <w:proofErr w:type="gramStart"/>
            <w:r>
              <w:rPr>
                <w:rFonts w:eastAsia="Arial" w:cstheme="minorHAnsi"/>
                <w:color w:val="3B3838" w:themeColor="background2" w:themeShade="40"/>
                <w:sz w:val="20"/>
                <w:szCs w:val="20"/>
                <w14:ligatures w14:val="none"/>
              </w:rPr>
              <w:t>work</w:t>
            </w:r>
            <w:proofErr w:type="gramEnd"/>
            <w:r>
              <w:rPr>
                <w:rFonts w:eastAsia="Arial" w:cstheme="minorHAnsi"/>
                <w:color w:val="3B3838" w:themeColor="background2" w:themeShade="40"/>
                <w:sz w:val="20"/>
                <w:szCs w:val="20"/>
                <w14:ligatures w14:val="none"/>
              </w:rPr>
              <w:t xml:space="preserve"> underway.</w:t>
            </w:r>
          </w:p>
        </w:tc>
      </w:tr>
      <w:tr w:rsidR="00F77264" w:rsidRPr="00607CB0" w14:paraId="07CB7790"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6815AAFC" w14:textId="77777777" w:rsidR="00F77264" w:rsidRPr="00607CB0" w:rsidRDefault="00F77264"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224D7604"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10B54395"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In line with our ESG Action Plan, cultivate and foster better relationships with our partners to enhance engagement and interaction with representative bodies and organisations in line with our Good Relations Strategy.</w:t>
            </w:r>
          </w:p>
        </w:tc>
        <w:tc>
          <w:tcPr>
            <w:tcW w:w="2410" w:type="dxa"/>
            <w:shd w:val="clear" w:color="auto" w:fill="FFFFFF" w:themeFill="background1"/>
          </w:tcPr>
          <w:p w14:paraId="14EE7396"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Improve consultation and engagement with key representative groups across the year.</w:t>
            </w:r>
          </w:p>
        </w:tc>
        <w:tc>
          <w:tcPr>
            <w:tcW w:w="3969" w:type="dxa"/>
            <w:shd w:val="clear" w:color="auto" w:fill="FFFFFF" w:themeFill="background1"/>
          </w:tcPr>
          <w:p w14:paraId="1AD50DC6" w14:textId="77777777" w:rsidR="00F77264" w:rsidRPr="009351D6"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b/>
                <w:bCs/>
                <w:color w:val="3B3838" w:themeColor="background2" w:themeShade="40"/>
                <w:sz w:val="20"/>
                <w:szCs w:val="20"/>
                <w14:ligatures w14:val="none"/>
              </w:rPr>
            </w:pPr>
            <w:r w:rsidRPr="009351D6">
              <w:rPr>
                <w:rFonts w:eastAsia="Arial" w:cstheme="minorHAnsi"/>
                <w:b/>
                <w:bCs/>
                <w:color w:val="3B3838" w:themeColor="background2" w:themeShade="40"/>
                <w:sz w:val="20"/>
                <w:szCs w:val="20"/>
                <w14:ligatures w14:val="none"/>
              </w:rPr>
              <w:t>Ongoing.</w:t>
            </w:r>
          </w:p>
          <w:p w14:paraId="7A7E14F5" w14:textId="77777777" w:rsidR="00F77264"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51F6E567" w14:textId="77777777" w:rsidR="00F77264" w:rsidRPr="00607CB0" w:rsidRDefault="00F77264"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 xml:space="preserve">Purposeful partnership is a key element of our Business Strategy.  Focus has been on Invest NI being a good partner across all we do.  Engaging extensively with those stakeholders and partners relevant to our activities.  This can be seen through our engagement with groups such as the </w:t>
            </w:r>
            <w:r w:rsidRPr="00A76C45">
              <w:rPr>
                <w:rFonts w:eastAsia="Arial" w:cstheme="minorHAnsi"/>
                <w:color w:val="3B3838" w:themeColor="background2" w:themeShade="40"/>
                <w:sz w:val="20"/>
                <w:szCs w:val="20"/>
                <w14:ligatures w14:val="none"/>
              </w:rPr>
              <w:t>Ethnic Minority Employment and Entrepreneurship Network (EMEEN)</w:t>
            </w:r>
            <w:r>
              <w:rPr>
                <w:rFonts w:eastAsia="Arial" w:cstheme="minorHAnsi"/>
                <w:color w:val="3B3838" w:themeColor="background2" w:themeShade="40"/>
                <w:sz w:val="20"/>
                <w:szCs w:val="20"/>
                <w14:ligatures w14:val="none"/>
              </w:rPr>
              <w:t>, Women in Business and Employers for Disability.</w:t>
            </w:r>
          </w:p>
        </w:tc>
      </w:tr>
    </w:tbl>
    <w:p w14:paraId="76288E4C" w14:textId="77777777" w:rsidR="009119F1" w:rsidRDefault="009119F1">
      <w:pPr>
        <w:rPr>
          <w:rFonts w:ascii="Arial" w:hAnsi="Arial" w:cs="Arial"/>
          <w:b/>
          <w:sz w:val="24"/>
          <w:szCs w:val="24"/>
        </w:rPr>
      </w:pPr>
    </w:p>
    <w:p w14:paraId="3F908BAE" w14:textId="77777777" w:rsidR="009119F1" w:rsidRDefault="009119F1">
      <w:pPr>
        <w:rPr>
          <w:rFonts w:ascii="Arial" w:hAnsi="Arial" w:cs="Arial"/>
          <w:b/>
          <w:sz w:val="24"/>
          <w:szCs w:val="24"/>
        </w:rPr>
      </w:pPr>
    </w:p>
    <w:p w14:paraId="1434F81F" w14:textId="77777777" w:rsidR="009119F1" w:rsidRDefault="009119F1">
      <w:pPr>
        <w:rPr>
          <w:rFonts w:ascii="Arial" w:hAnsi="Arial" w:cs="Arial"/>
          <w:b/>
          <w:sz w:val="24"/>
          <w:szCs w:val="24"/>
        </w:rPr>
      </w:pPr>
    </w:p>
    <w:p w14:paraId="04DB8CD6" w14:textId="77777777" w:rsidR="009119F1" w:rsidRDefault="009119F1">
      <w:pPr>
        <w:rPr>
          <w:rFonts w:ascii="Arial" w:hAnsi="Arial" w:cs="Arial"/>
          <w:b/>
          <w:sz w:val="24"/>
          <w:szCs w:val="24"/>
        </w:rPr>
      </w:pPr>
    </w:p>
    <w:p w14:paraId="78EF430D" w14:textId="77777777" w:rsidR="009119F1" w:rsidRDefault="009119F1">
      <w:pPr>
        <w:rPr>
          <w:rFonts w:ascii="Arial" w:hAnsi="Arial" w:cs="Arial"/>
          <w:b/>
          <w:sz w:val="24"/>
          <w:szCs w:val="24"/>
        </w:rPr>
      </w:pPr>
    </w:p>
    <w:p w14:paraId="38E9085E" w14:textId="77777777" w:rsidR="009119F1" w:rsidRDefault="009119F1">
      <w:pPr>
        <w:rPr>
          <w:rFonts w:ascii="Arial" w:hAnsi="Arial" w:cs="Arial"/>
          <w:b/>
          <w:sz w:val="24"/>
          <w:szCs w:val="24"/>
        </w:rPr>
      </w:pPr>
    </w:p>
    <w:p w14:paraId="253AF7BF" w14:textId="77777777" w:rsidR="009119F1" w:rsidRDefault="009119F1">
      <w:pPr>
        <w:rPr>
          <w:rFonts w:ascii="Arial" w:hAnsi="Arial" w:cs="Arial"/>
          <w:b/>
          <w:sz w:val="24"/>
          <w:szCs w:val="24"/>
        </w:rPr>
      </w:pPr>
    </w:p>
    <w:p w14:paraId="2D8149B8" w14:textId="77777777" w:rsidR="009119F1" w:rsidRDefault="009119F1">
      <w:pPr>
        <w:rPr>
          <w:rFonts w:ascii="Arial" w:hAnsi="Arial" w:cs="Arial"/>
          <w:b/>
          <w:sz w:val="24"/>
          <w:szCs w:val="24"/>
        </w:rPr>
      </w:pPr>
    </w:p>
    <w:p w14:paraId="1A295C12" w14:textId="77777777" w:rsidR="009119F1" w:rsidRDefault="009119F1">
      <w:pPr>
        <w:rPr>
          <w:rFonts w:ascii="Arial" w:hAnsi="Arial" w:cs="Arial"/>
          <w:b/>
          <w:sz w:val="24"/>
          <w:szCs w:val="24"/>
        </w:rPr>
      </w:pPr>
    </w:p>
    <w:p w14:paraId="7475E3D9" w14:textId="77777777" w:rsidR="009119F1" w:rsidRDefault="009119F1">
      <w:pPr>
        <w:rPr>
          <w:rFonts w:ascii="Arial" w:hAnsi="Arial" w:cs="Arial"/>
          <w:b/>
          <w:sz w:val="24"/>
          <w:szCs w:val="24"/>
        </w:rPr>
      </w:pPr>
    </w:p>
    <w:p w14:paraId="12D4D316" w14:textId="77777777" w:rsidR="009119F1" w:rsidRDefault="009119F1">
      <w:pPr>
        <w:rPr>
          <w:rFonts w:ascii="Arial" w:hAnsi="Arial" w:cs="Arial"/>
          <w:b/>
          <w:sz w:val="24"/>
          <w:szCs w:val="24"/>
        </w:rPr>
      </w:pPr>
    </w:p>
    <w:p w14:paraId="25C8B9D8" w14:textId="77777777" w:rsidR="009119F1" w:rsidRDefault="009119F1">
      <w:pPr>
        <w:rPr>
          <w:rFonts w:ascii="Arial" w:hAnsi="Arial" w:cs="Arial"/>
          <w:b/>
          <w:sz w:val="24"/>
          <w:szCs w:val="24"/>
        </w:rPr>
      </w:pPr>
    </w:p>
    <w:p w14:paraId="11E7AE2D" w14:textId="77777777" w:rsidR="009119F1" w:rsidRDefault="009119F1">
      <w:pPr>
        <w:rPr>
          <w:rFonts w:ascii="Arial" w:hAnsi="Arial" w:cs="Arial"/>
          <w:b/>
          <w:sz w:val="24"/>
          <w:szCs w:val="24"/>
        </w:rPr>
      </w:pPr>
    </w:p>
    <w:p w14:paraId="43F51212" w14:textId="77777777" w:rsidR="009119F1" w:rsidRDefault="009119F1">
      <w:pPr>
        <w:rPr>
          <w:rFonts w:ascii="Arial" w:hAnsi="Arial" w:cs="Arial"/>
          <w:b/>
          <w:sz w:val="24"/>
          <w:szCs w:val="24"/>
        </w:rPr>
      </w:pPr>
    </w:p>
    <w:p w14:paraId="74A3590A" w14:textId="77777777" w:rsidR="009119F1" w:rsidRDefault="009119F1">
      <w:pPr>
        <w:rPr>
          <w:rFonts w:ascii="Arial" w:hAnsi="Arial" w:cs="Arial"/>
          <w:b/>
          <w:sz w:val="24"/>
          <w:szCs w:val="24"/>
        </w:rPr>
      </w:pPr>
    </w:p>
    <w:p w14:paraId="26D9EE9A" w14:textId="77777777" w:rsidR="009119F1" w:rsidRDefault="009119F1">
      <w:pPr>
        <w:rPr>
          <w:rFonts w:ascii="Arial" w:hAnsi="Arial" w:cs="Arial"/>
          <w:b/>
          <w:sz w:val="24"/>
          <w:szCs w:val="24"/>
        </w:rPr>
      </w:pPr>
    </w:p>
    <w:p w14:paraId="418EA658" w14:textId="77777777" w:rsidR="009119F1" w:rsidRDefault="009119F1">
      <w:pPr>
        <w:rPr>
          <w:rFonts w:ascii="Arial" w:hAnsi="Arial" w:cs="Arial"/>
          <w:b/>
          <w:sz w:val="24"/>
          <w:szCs w:val="24"/>
        </w:rPr>
      </w:pPr>
    </w:p>
    <w:p w14:paraId="7157F678" w14:textId="77777777" w:rsidR="009119F1" w:rsidRDefault="009119F1">
      <w:pPr>
        <w:rPr>
          <w:rFonts w:ascii="Arial" w:hAnsi="Arial" w:cs="Arial"/>
          <w:b/>
          <w:sz w:val="24"/>
          <w:szCs w:val="24"/>
        </w:rPr>
      </w:pPr>
    </w:p>
    <w:sectPr w:rsidR="009119F1" w:rsidSect="00F772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orthern Ireland">
    <w:altName w:val="Calibri"/>
    <w:panose1 w:val="00000000000000000000"/>
    <w:charset w:val="00"/>
    <w:family w:val="modern"/>
    <w:notTrueType/>
    <w:pitch w:val="variable"/>
    <w:sig w:usb0="800000AF" w:usb1="4000204A" w:usb2="00000000" w:usb3="00000000" w:csb0="00000009"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3B4E"/>
    <w:multiLevelType w:val="hybridMultilevel"/>
    <w:tmpl w:val="E9DE98F2"/>
    <w:lvl w:ilvl="0" w:tplc="E0C6942A">
      <w:start w:val="1"/>
      <w:numFmt w:val="decimal"/>
      <w:lvlText w:val="(%1)"/>
      <w:lvlJc w:val="left"/>
      <w:pPr>
        <w:ind w:left="720" w:hanging="360"/>
      </w:pPr>
    </w:lvl>
    <w:lvl w:ilvl="1" w:tplc="79C60A7A">
      <w:start w:val="1"/>
      <w:numFmt w:val="lowerLetter"/>
      <w:lvlText w:val="%2."/>
      <w:lvlJc w:val="left"/>
      <w:pPr>
        <w:ind w:left="1440" w:hanging="360"/>
      </w:pPr>
    </w:lvl>
    <w:lvl w:ilvl="2" w:tplc="33D4B1D6">
      <w:start w:val="1"/>
      <w:numFmt w:val="lowerRoman"/>
      <w:lvlText w:val="%3."/>
      <w:lvlJc w:val="right"/>
      <w:pPr>
        <w:ind w:left="2160" w:hanging="180"/>
      </w:pPr>
    </w:lvl>
    <w:lvl w:ilvl="3" w:tplc="018CC0D4">
      <w:start w:val="1"/>
      <w:numFmt w:val="decimal"/>
      <w:lvlText w:val="%4."/>
      <w:lvlJc w:val="left"/>
      <w:pPr>
        <w:ind w:left="2880" w:hanging="360"/>
      </w:pPr>
    </w:lvl>
    <w:lvl w:ilvl="4" w:tplc="0582B108">
      <w:start w:val="1"/>
      <w:numFmt w:val="lowerLetter"/>
      <w:lvlText w:val="%5."/>
      <w:lvlJc w:val="left"/>
      <w:pPr>
        <w:ind w:left="3600" w:hanging="360"/>
      </w:pPr>
    </w:lvl>
    <w:lvl w:ilvl="5" w:tplc="23AE1EAC">
      <w:start w:val="1"/>
      <w:numFmt w:val="lowerRoman"/>
      <w:lvlText w:val="%6."/>
      <w:lvlJc w:val="right"/>
      <w:pPr>
        <w:ind w:left="4320" w:hanging="180"/>
      </w:pPr>
    </w:lvl>
    <w:lvl w:ilvl="6" w:tplc="FF28414A">
      <w:start w:val="1"/>
      <w:numFmt w:val="decimal"/>
      <w:lvlText w:val="%7."/>
      <w:lvlJc w:val="left"/>
      <w:pPr>
        <w:ind w:left="5040" w:hanging="360"/>
      </w:pPr>
    </w:lvl>
    <w:lvl w:ilvl="7" w:tplc="38521A3E">
      <w:start w:val="1"/>
      <w:numFmt w:val="lowerLetter"/>
      <w:lvlText w:val="%8."/>
      <w:lvlJc w:val="left"/>
      <w:pPr>
        <w:ind w:left="5760" w:hanging="360"/>
      </w:pPr>
    </w:lvl>
    <w:lvl w:ilvl="8" w:tplc="44561BB4">
      <w:start w:val="1"/>
      <w:numFmt w:val="lowerRoman"/>
      <w:lvlText w:val="%9."/>
      <w:lvlJc w:val="right"/>
      <w:pPr>
        <w:ind w:left="6480" w:hanging="180"/>
      </w:pPr>
    </w:lvl>
  </w:abstractNum>
  <w:abstractNum w:abstractNumId="1" w15:restartNumberingAfterBreak="0">
    <w:nsid w:val="4B553910"/>
    <w:multiLevelType w:val="hybridMultilevel"/>
    <w:tmpl w:val="4530D0F8"/>
    <w:lvl w:ilvl="0" w:tplc="59964E8C">
      <w:start w:val="1"/>
      <w:numFmt w:val="decimal"/>
      <w:lvlText w:val="(%1)"/>
      <w:lvlJc w:val="left"/>
      <w:pPr>
        <w:ind w:left="720" w:hanging="360"/>
      </w:pPr>
    </w:lvl>
    <w:lvl w:ilvl="1" w:tplc="E0B4EF5C">
      <w:start w:val="1"/>
      <w:numFmt w:val="lowerLetter"/>
      <w:lvlText w:val="%2."/>
      <w:lvlJc w:val="left"/>
      <w:pPr>
        <w:ind w:left="1440" w:hanging="360"/>
      </w:pPr>
    </w:lvl>
    <w:lvl w:ilvl="2" w:tplc="4B323CEA">
      <w:start w:val="1"/>
      <w:numFmt w:val="lowerRoman"/>
      <w:lvlText w:val="%3."/>
      <w:lvlJc w:val="right"/>
      <w:pPr>
        <w:ind w:left="2160" w:hanging="180"/>
      </w:pPr>
    </w:lvl>
    <w:lvl w:ilvl="3" w:tplc="38241F0E">
      <w:start w:val="1"/>
      <w:numFmt w:val="decimal"/>
      <w:lvlText w:val="%4."/>
      <w:lvlJc w:val="left"/>
      <w:pPr>
        <w:ind w:left="2880" w:hanging="360"/>
      </w:pPr>
    </w:lvl>
    <w:lvl w:ilvl="4" w:tplc="CE401BF2">
      <w:start w:val="1"/>
      <w:numFmt w:val="lowerLetter"/>
      <w:lvlText w:val="%5."/>
      <w:lvlJc w:val="left"/>
      <w:pPr>
        <w:ind w:left="3600" w:hanging="360"/>
      </w:pPr>
    </w:lvl>
    <w:lvl w:ilvl="5" w:tplc="74F8F062">
      <w:start w:val="1"/>
      <w:numFmt w:val="lowerRoman"/>
      <w:lvlText w:val="%6."/>
      <w:lvlJc w:val="right"/>
      <w:pPr>
        <w:ind w:left="4320" w:hanging="180"/>
      </w:pPr>
    </w:lvl>
    <w:lvl w:ilvl="6" w:tplc="90C8DF7C">
      <w:start w:val="1"/>
      <w:numFmt w:val="decimal"/>
      <w:lvlText w:val="%7."/>
      <w:lvlJc w:val="left"/>
      <w:pPr>
        <w:ind w:left="5040" w:hanging="360"/>
      </w:pPr>
    </w:lvl>
    <w:lvl w:ilvl="7" w:tplc="530A08E0">
      <w:start w:val="1"/>
      <w:numFmt w:val="lowerLetter"/>
      <w:lvlText w:val="%8."/>
      <w:lvlJc w:val="left"/>
      <w:pPr>
        <w:ind w:left="5760" w:hanging="360"/>
      </w:pPr>
    </w:lvl>
    <w:lvl w:ilvl="8" w:tplc="DAD267BA">
      <w:start w:val="1"/>
      <w:numFmt w:val="lowerRoman"/>
      <w:lvlText w:val="%9."/>
      <w:lvlJc w:val="right"/>
      <w:pPr>
        <w:ind w:left="6480" w:hanging="180"/>
      </w:pPr>
    </w:lvl>
  </w:abstractNum>
  <w:abstractNum w:abstractNumId="2" w15:restartNumberingAfterBreak="0">
    <w:nsid w:val="74340FDB"/>
    <w:multiLevelType w:val="hybridMultilevel"/>
    <w:tmpl w:val="44B0A43A"/>
    <w:lvl w:ilvl="0" w:tplc="EF78898A">
      <w:start w:val="1"/>
      <w:numFmt w:val="decimal"/>
      <w:lvlText w:val="(%1)"/>
      <w:lvlJc w:val="left"/>
      <w:pPr>
        <w:ind w:left="720" w:hanging="360"/>
      </w:pPr>
    </w:lvl>
    <w:lvl w:ilvl="1" w:tplc="05EC6ADA">
      <w:start w:val="1"/>
      <w:numFmt w:val="lowerLetter"/>
      <w:lvlText w:val="%2."/>
      <w:lvlJc w:val="left"/>
      <w:pPr>
        <w:ind w:left="1440" w:hanging="360"/>
      </w:pPr>
    </w:lvl>
    <w:lvl w:ilvl="2" w:tplc="9E4A1DF4">
      <w:start w:val="1"/>
      <w:numFmt w:val="lowerRoman"/>
      <w:lvlText w:val="%3."/>
      <w:lvlJc w:val="right"/>
      <w:pPr>
        <w:ind w:left="2160" w:hanging="180"/>
      </w:pPr>
    </w:lvl>
    <w:lvl w:ilvl="3" w:tplc="7A602A56">
      <w:start w:val="1"/>
      <w:numFmt w:val="decimal"/>
      <w:lvlText w:val="%4."/>
      <w:lvlJc w:val="left"/>
      <w:pPr>
        <w:ind w:left="2880" w:hanging="360"/>
      </w:pPr>
    </w:lvl>
    <w:lvl w:ilvl="4" w:tplc="8600370C">
      <w:start w:val="1"/>
      <w:numFmt w:val="lowerLetter"/>
      <w:lvlText w:val="%5."/>
      <w:lvlJc w:val="left"/>
      <w:pPr>
        <w:ind w:left="3600" w:hanging="360"/>
      </w:pPr>
    </w:lvl>
    <w:lvl w:ilvl="5" w:tplc="323453F6">
      <w:start w:val="1"/>
      <w:numFmt w:val="lowerRoman"/>
      <w:lvlText w:val="%6."/>
      <w:lvlJc w:val="right"/>
      <w:pPr>
        <w:ind w:left="4320" w:hanging="180"/>
      </w:pPr>
    </w:lvl>
    <w:lvl w:ilvl="6" w:tplc="9086FF14">
      <w:start w:val="1"/>
      <w:numFmt w:val="decimal"/>
      <w:lvlText w:val="%7."/>
      <w:lvlJc w:val="left"/>
      <w:pPr>
        <w:ind w:left="5040" w:hanging="360"/>
      </w:pPr>
    </w:lvl>
    <w:lvl w:ilvl="7" w:tplc="699A96C6">
      <w:start w:val="1"/>
      <w:numFmt w:val="lowerLetter"/>
      <w:lvlText w:val="%8."/>
      <w:lvlJc w:val="left"/>
      <w:pPr>
        <w:ind w:left="5760" w:hanging="360"/>
      </w:pPr>
    </w:lvl>
    <w:lvl w:ilvl="8" w:tplc="8D6E3084">
      <w:start w:val="1"/>
      <w:numFmt w:val="lowerRoman"/>
      <w:lvlText w:val="%9."/>
      <w:lvlJc w:val="right"/>
      <w:pPr>
        <w:ind w:left="6480" w:hanging="180"/>
      </w:pPr>
    </w:lvl>
  </w:abstractNum>
  <w:num w:numId="1" w16cid:durableId="1129125456">
    <w:abstractNumId w:val="2"/>
  </w:num>
  <w:num w:numId="2" w16cid:durableId="1741512657">
    <w:abstractNumId w:val="1"/>
  </w:num>
  <w:num w:numId="3" w16cid:durableId="1126042707">
    <w:abstractNumId w:val="0"/>
  </w:num>
  <w:num w:numId="4" w16cid:durableId="1097407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51"/>
    <w:rsid w:val="00064040"/>
    <w:rsid w:val="001510E6"/>
    <w:rsid w:val="001F1296"/>
    <w:rsid w:val="001F4CFB"/>
    <w:rsid w:val="00262088"/>
    <w:rsid w:val="002B0E85"/>
    <w:rsid w:val="0031196D"/>
    <w:rsid w:val="005027FE"/>
    <w:rsid w:val="005D3C51"/>
    <w:rsid w:val="006371B6"/>
    <w:rsid w:val="006868E5"/>
    <w:rsid w:val="006A1726"/>
    <w:rsid w:val="007005D2"/>
    <w:rsid w:val="008303E3"/>
    <w:rsid w:val="008B4184"/>
    <w:rsid w:val="009119F1"/>
    <w:rsid w:val="00A20258"/>
    <w:rsid w:val="00A37F87"/>
    <w:rsid w:val="00B2309A"/>
    <w:rsid w:val="00B87184"/>
    <w:rsid w:val="00C7013B"/>
    <w:rsid w:val="00CC7D62"/>
    <w:rsid w:val="00F77264"/>
    <w:rsid w:val="00F943A5"/>
    <w:rsid w:val="00FF5082"/>
    <w:rsid w:val="02D76CA6"/>
    <w:rsid w:val="0A210F0C"/>
    <w:rsid w:val="0C13F2B4"/>
    <w:rsid w:val="0D3DFBB8"/>
    <w:rsid w:val="0D7A2B10"/>
    <w:rsid w:val="0FBBEE93"/>
    <w:rsid w:val="1199C97D"/>
    <w:rsid w:val="11A61152"/>
    <w:rsid w:val="11DFEB39"/>
    <w:rsid w:val="16987B7A"/>
    <w:rsid w:val="1B93D0BB"/>
    <w:rsid w:val="1BD07B9D"/>
    <w:rsid w:val="1CBDFAD3"/>
    <w:rsid w:val="20CFBB14"/>
    <w:rsid w:val="20EB5D5E"/>
    <w:rsid w:val="218319A4"/>
    <w:rsid w:val="23C2FC5F"/>
    <w:rsid w:val="23C3EE3A"/>
    <w:rsid w:val="24B448BC"/>
    <w:rsid w:val="25180F69"/>
    <w:rsid w:val="285008F1"/>
    <w:rsid w:val="2A087F76"/>
    <w:rsid w:val="2B8A53F8"/>
    <w:rsid w:val="2C9F5A8E"/>
    <w:rsid w:val="2D5C6254"/>
    <w:rsid w:val="2E3A3A2F"/>
    <w:rsid w:val="2F5B50AC"/>
    <w:rsid w:val="2FE86EC7"/>
    <w:rsid w:val="309011BF"/>
    <w:rsid w:val="3152C81F"/>
    <w:rsid w:val="35CC8DAE"/>
    <w:rsid w:val="37623F78"/>
    <w:rsid w:val="37B8A52D"/>
    <w:rsid w:val="383B70C1"/>
    <w:rsid w:val="3BFE4B34"/>
    <w:rsid w:val="3C95ABD0"/>
    <w:rsid w:val="3D7D45B2"/>
    <w:rsid w:val="3E75C838"/>
    <w:rsid w:val="41A779F6"/>
    <w:rsid w:val="42679DA4"/>
    <w:rsid w:val="42C6D361"/>
    <w:rsid w:val="45ED394C"/>
    <w:rsid w:val="462BD747"/>
    <w:rsid w:val="46ACF912"/>
    <w:rsid w:val="46AEF907"/>
    <w:rsid w:val="46E7C974"/>
    <w:rsid w:val="47202712"/>
    <w:rsid w:val="481596CF"/>
    <w:rsid w:val="486B1B8C"/>
    <w:rsid w:val="49D1C8E4"/>
    <w:rsid w:val="4A1DFC61"/>
    <w:rsid w:val="4CBD7905"/>
    <w:rsid w:val="4D1DB09B"/>
    <w:rsid w:val="523B42B1"/>
    <w:rsid w:val="531C6A0F"/>
    <w:rsid w:val="534C389E"/>
    <w:rsid w:val="5752FF1A"/>
    <w:rsid w:val="58A177F2"/>
    <w:rsid w:val="5B36BB8B"/>
    <w:rsid w:val="5BF0D018"/>
    <w:rsid w:val="5CB98DC7"/>
    <w:rsid w:val="5CDF0365"/>
    <w:rsid w:val="5E13677F"/>
    <w:rsid w:val="5E90978C"/>
    <w:rsid w:val="5EE9E75A"/>
    <w:rsid w:val="61D2131D"/>
    <w:rsid w:val="61FFBDA4"/>
    <w:rsid w:val="621ED383"/>
    <w:rsid w:val="62F89D6D"/>
    <w:rsid w:val="63841B57"/>
    <w:rsid w:val="63A18FD0"/>
    <w:rsid w:val="65D61D88"/>
    <w:rsid w:val="66E6D3ED"/>
    <w:rsid w:val="67BCDECC"/>
    <w:rsid w:val="692D5915"/>
    <w:rsid w:val="6D192DAF"/>
    <w:rsid w:val="6DEF0A19"/>
    <w:rsid w:val="6F3880FD"/>
    <w:rsid w:val="6F8E5314"/>
    <w:rsid w:val="731534B2"/>
    <w:rsid w:val="753F7A86"/>
    <w:rsid w:val="77DFC21F"/>
    <w:rsid w:val="7D64AF80"/>
    <w:rsid w:val="7DFB5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5D6D"/>
  <w15:chartTrackingRefBased/>
  <w15:docId w15:val="{BD30143F-5D80-4C78-A4A0-8BD9A4D9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9119F1"/>
    <w:pPr>
      <w:spacing w:after="0" w:line="276" w:lineRule="auto"/>
      <w:ind w:left="720"/>
      <w:contextualSpacing/>
    </w:pPr>
    <w:rPr>
      <w:rFonts w:ascii="Arial" w:eastAsia="Calibri" w:hAnsi="Arial" w:cs="Arial"/>
      <w:sz w:val="28"/>
      <w:szCs w:val="28"/>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locked/>
    <w:rsid w:val="009119F1"/>
    <w:rPr>
      <w:rFonts w:ascii="Arial" w:eastAsia="Calibri" w:hAnsi="Arial" w:cs="Arial"/>
      <w:sz w:val="28"/>
      <w:szCs w:val="28"/>
      <w:lang w:eastAsia="en-GB"/>
    </w:rPr>
  </w:style>
  <w:style w:type="character" w:customStyle="1" w:styleId="Hyperlink2">
    <w:name w:val="Hyperlink2"/>
    <w:rsid w:val="009119F1"/>
    <w:rPr>
      <w:strike w:val="0"/>
      <w:dstrike w:val="0"/>
      <w:color w:val="639A00"/>
      <w:u w:val="single"/>
      <w:effect w:val="none"/>
      <w:bdr w:val="none" w:sz="0" w:space="0" w:color="auto" w:frame="1"/>
    </w:rPr>
  </w:style>
  <w:style w:type="paragraph" w:styleId="BodyText">
    <w:name w:val="Body Text"/>
    <w:basedOn w:val="Normal"/>
    <w:link w:val="BodyTextChar"/>
    <w:rsid w:val="009119F1"/>
    <w:pPr>
      <w:spacing w:after="0" w:line="240" w:lineRule="auto"/>
    </w:pPr>
    <w:rPr>
      <w:rFonts w:ascii="Century Schoolbook" w:eastAsia="Times New Roman" w:hAnsi="Century Schoolbook" w:cs="Times New Roman"/>
      <w:b/>
      <w:sz w:val="28"/>
      <w:szCs w:val="20"/>
      <w:lang w:eastAsia="en-GB"/>
    </w:rPr>
  </w:style>
  <w:style w:type="character" w:customStyle="1" w:styleId="BodyTextChar">
    <w:name w:val="Body Text Char"/>
    <w:basedOn w:val="DefaultParagraphFont"/>
    <w:link w:val="BodyText"/>
    <w:rsid w:val="009119F1"/>
    <w:rPr>
      <w:rFonts w:ascii="Century Schoolbook" w:eastAsia="Times New Roman" w:hAnsi="Century Schoolbook" w:cs="Times New Roman"/>
      <w:b/>
      <w:sz w:val="28"/>
      <w:szCs w:val="20"/>
      <w:lang w:eastAsia="en-GB"/>
    </w:rPr>
  </w:style>
  <w:style w:type="character" w:styleId="Hyperlink">
    <w:name w:val="Hyperlink"/>
    <w:rsid w:val="009119F1"/>
    <w:rPr>
      <w:color w:val="0000FF"/>
      <w:u w:val="single"/>
    </w:rPr>
  </w:style>
  <w:style w:type="table" w:styleId="GridTable6Colourful">
    <w:name w:val="Grid Table 6 Colorful"/>
    <w:basedOn w:val="TableNormal"/>
    <w:uiPriority w:val="51"/>
    <w:rsid w:val="00F77264"/>
    <w:pPr>
      <w:spacing w:after="0" w:line="240" w:lineRule="auto"/>
    </w:pPr>
    <w:rPr>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conomy-ni.gov.uk/sites/default/files/2025-12/Careers%20Service%20Ezine%20-%20A%20Guide%20to%20Careers%20Support%20for%20Ethnic%20Minorities%20in%20Northern%20Ireland%20-%20FINAL.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Pamela Marron</ini_default_created_by>
    <Intapp_From xmlns="1a3e8857-dc64-4ebc-a792-285a74b64f01" xsi:nil="true"/>
    <Intapp_DateReceived xmlns="1a3e8857-dc64-4ebc-a792-285a74b64f01" xsi:nil="true"/>
    <meridio_created_by xmlns="1a3e8857-dc64-4ebc-a792-285a74b64f01">pamela.marron</meridio_created_by>
    <_dlc_DocId xmlns="ed92d282-9916-4408-bd33-05a728c7c45d">2H2KRMEFD5EA-1844219065-3593</_dlc_DocId>
    <_dlc_DocIdUrl xmlns="ed92d282-9916-4408-bd33-05a728c7c45d">
      <Url>https://investni.sharepoint.com/sites/COO/_layouts/15/DocIdRedir.aspx?ID=2H2KRMEFD5EA-1844219065-3593</Url>
      <Description>2H2KRMEFD5EA-1844219065-3593</Description>
    </_dlc_DocIdUrl>
    <_dlc_DocIdPersistId xmlns="ed92d282-9916-4408-bd33-05a728c7c45d">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6B18FC4A6F11A4AB964AE09BFF4E00E" ma:contentTypeVersion="7" ma:contentTypeDescription="Content Type for Corporate Sites" ma:contentTypeScope="" ma:versionID="0ba1f455705f817a35d9b8aaacfbcb7d">
  <xsd:schema xmlns:xsd="http://www.w3.org/2001/XMLSchema" xmlns:xs="http://www.w3.org/2001/XMLSchema" xmlns:p="http://schemas.microsoft.com/office/2006/metadata/properties" xmlns:ns2="1a3e8857-dc64-4ebc-a792-285a74b64f01" xmlns:ns3="ed92d282-9916-4408-bd33-05a728c7c45d" targetNamespace="http://schemas.microsoft.com/office/2006/metadata/properties" ma:root="true" ma:fieldsID="763486b98a9c867e7c8257a1edaf5971" ns2:_="" ns3:_="">
    <xsd:import namespace="1a3e8857-dc64-4ebc-a792-285a74b64f01"/>
    <xsd:import namespace="ed92d282-9916-4408-bd33-05a728c7c45d"/>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2d282-9916-4408-bd33-05a728c7c45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E16DCA79-4142-4933-AB59-B1982B732972}">
  <ds:schemaRefs>
    <ds:schemaRef ds:uri="http://schemas.microsoft.com/sharepoint/events"/>
  </ds:schemaRefs>
</ds:datastoreItem>
</file>

<file path=customXml/itemProps2.xml><?xml version="1.0" encoding="utf-8"?>
<ds:datastoreItem xmlns:ds="http://schemas.openxmlformats.org/officeDocument/2006/customXml" ds:itemID="{05DB9332-4019-47EB-9454-07F8A943F075}">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d92d282-9916-4408-bd33-05a728c7c45d"/>
    <ds:schemaRef ds:uri="http://schemas.microsoft.com/office/2006/documentManagement/types"/>
    <ds:schemaRef ds:uri="1a3e8857-dc64-4ebc-a792-285a74b64f01"/>
    <ds:schemaRef ds:uri="http://www.w3.org/XML/1998/namespace"/>
    <ds:schemaRef ds:uri="http://purl.org/dc/dcmitype/"/>
  </ds:schemaRefs>
</ds:datastoreItem>
</file>

<file path=customXml/itemProps3.xml><?xml version="1.0" encoding="utf-8"?>
<ds:datastoreItem xmlns:ds="http://schemas.openxmlformats.org/officeDocument/2006/customXml" ds:itemID="{25801481-8785-45B5-A6BB-17D2D1465618}">
  <ds:schemaRefs>
    <ds:schemaRef ds:uri="http://schemas.microsoft.com/sharepoint/v3/contenttype/forms"/>
  </ds:schemaRefs>
</ds:datastoreItem>
</file>

<file path=customXml/itemProps4.xml><?xml version="1.0" encoding="utf-8"?>
<ds:datastoreItem xmlns:ds="http://schemas.openxmlformats.org/officeDocument/2006/customXml" ds:itemID="{09E80420-AD6B-48EF-9FE8-D516399B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d92d282-9916-4408-bd33-05a728c7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654EB5-4595-4CC0-9806-7866D12736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2026-05-11T10:36:00Z</dcterms:created>
  <dcterms:modified xsi:type="dcterms:W3CDTF">2026-05-11T10:36:00Z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0x010100EDFE3A973432B34083CFD01F0DFDAA9B0016B18FC4A6F11A4AB964AE09BFF4E00E</vt:lpwstr>
  </property>
  <property fmtid="{D5CDD505-2E9C-101B-9397-08002B2CF9AE}" pid="3" name="Order">
    <vt:r8>7900</vt:r8>
  </property>
  <property fmtid="{D5CDD505-2E9C-101B-9397-08002B2CF9AE}" pid="4" name="_dlc_DocIdItemGuid">
    <vt:lpwstr>3a1b7756-d824-4aaf-8c26-9d5ad4e0254d</vt:lpwstr>
  </property>
  <property fmtid="{D5CDD505-2E9C-101B-9397-08002B2CF9AE}" pid="5" name="SharedWithUsers">
    <vt:lpwstr>197;#Gerard McNally</vt:lpwstr>
  </property>
  <property fmtid="{D5CDD505-2E9C-101B-9397-08002B2CF9AE}" pid="6" name="InternetMessageId">
    <vt:lpwstr/>
  </property>
  <property fmtid="{D5CDD505-2E9C-101B-9397-08002B2CF9AE}" pid="7" name="Intapp_BCC">
    <vt:lpwstr/>
  </property>
  <property fmtid="{D5CDD505-2E9C-101B-9397-08002B2CF9AE}" pid="8" name="xd_ProgID">
    <vt:lpwstr/>
  </property>
  <property fmtid="{D5CDD505-2E9C-101B-9397-08002B2CF9AE}" pid="9" name="meridio_author">
    <vt:lpwstr/>
  </property>
  <property fmtid="{D5CDD505-2E9C-101B-9397-08002B2CF9AE}" pid="10" name="meridio_id">
    <vt:lpwstr/>
  </property>
  <property fmtid="{D5CDD505-2E9C-101B-9397-08002B2CF9AE}" pid="11" name="Intapp_HasAttachments">
    <vt:bool>false</vt:bool>
  </property>
  <property fmtid="{D5CDD505-2E9C-101B-9397-08002B2CF9AE}" pid="12" name="ComplianceAssetId">
    <vt:lpwstr/>
  </property>
  <property fmtid="{D5CDD505-2E9C-101B-9397-08002B2CF9AE}" pid="13" name="TemplateUrl">
    <vt:lpwstr/>
  </property>
  <property fmtid="{D5CDD505-2E9C-101B-9397-08002B2CF9AE}" pid="14" name="Intapp_Subject">
    <vt:lpwstr/>
  </property>
  <property fmtid="{D5CDD505-2E9C-101B-9397-08002B2CF9AE}" pid="15" name="Intapp_ConversationIndex">
    <vt:lpwstr/>
  </property>
  <property fmtid="{D5CDD505-2E9C-101B-9397-08002B2CF9AE}" pid="16" name="case_id">
    <vt:lpwstr/>
  </property>
  <property fmtid="{D5CDD505-2E9C-101B-9397-08002B2CF9AE}" pid="17" name="meridio_modified_by">
    <vt:lpwstr/>
  </property>
  <property fmtid="{D5CDD505-2E9C-101B-9397-08002B2CF9AE}" pid="18" name="asset_id">
    <vt:lpwstr/>
  </property>
  <property fmtid="{D5CDD505-2E9C-101B-9397-08002B2CF9AE}" pid="19" name="customer_id">
    <vt:lpwstr/>
  </property>
  <property fmtid="{D5CDD505-2E9C-101B-9397-08002B2CF9AE}" pid="20" name="employee_id">
    <vt:lpwstr/>
  </property>
  <property fmtid="{D5CDD505-2E9C-101B-9397-08002B2CF9AE}" pid="21" name="meridio_title">
    <vt:lpwstr/>
  </property>
  <property fmtid="{D5CDD505-2E9C-101B-9397-08002B2CF9AE}" pid="22" name="Intapp_ConversationID">
    <vt:lpwstr/>
  </property>
  <property fmtid="{D5CDD505-2E9C-101B-9397-08002B2CF9AE}" pid="23" name="meridio_declared_by">
    <vt:lpwstr/>
  </property>
  <property fmtid="{D5CDD505-2E9C-101B-9397-08002B2CF9AE}" pid="24" name="programme_id">
    <vt:lpwstr/>
  </property>
  <property fmtid="{D5CDD505-2E9C-101B-9397-08002B2CF9AE}" pid="25" name="_ExtendedDescription">
    <vt:lpwstr/>
  </property>
  <property fmtid="{D5CDD505-2E9C-101B-9397-08002B2CF9AE}" pid="26" name="contract_id">
    <vt:lpwstr/>
  </property>
  <property fmtid="{D5CDD505-2E9C-101B-9397-08002B2CF9AE}" pid="27" name="TriggerFlowInfo">
    <vt:lpwstr/>
  </property>
  <property fmtid="{D5CDD505-2E9C-101B-9397-08002B2CF9AE}" pid="28" name="Intapp_ConversationTopic">
    <vt:lpwstr/>
  </property>
  <property fmtid="{D5CDD505-2E9C-101B-9397-08002B2CF9AE}" pid="29" name="Fingerprint">
    <vt:lpwstr/>
  </property>
  <property fmtid="{D5CDD505-2E9C-101B-9397-08002B2CF9AE}" pid="30" name="meridio_version_id">
    <vt:lpwstr/>
  </property>
  <property fmtid="{D5CDD505-2E9C-101B-9397-08002B2CF9AE}" pid="31" name="Intapp_CC">
    <vt:lpwstr/>
  </property>
  <property fmtid="{D5CDD505-2E9C-101B-9397-08002B2CF9AE}" pid="32" name="Intapp_To">
    <vt:lpwstr/>
  </property>
  <property fmtid="{D5CDD505-2E9C-101B-9397-08002B2CF9AE}" pid="33" name="xd_Signature">
    <vt:bool>false</vt:bool>
  </property>
</Properties>
</file>